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3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3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3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3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3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  <w:t xml:space="preserve"> поставки </w:t>
      </w:r>
      <w:r>
        <w:rPr>
          <w:b/>
          <w:bCs/>
        </w:rPr>
      </w:r>
      <w:r>
        <w:rPr>
          <w:b/>
          <w:bCs/>
        </w:rPr>
        <w:t xml:space="preserve">средств защиты, приспособлений и инструм. для работы под напряжением</w:t>
      </w:r>
      <w:r>
        <w:rPr>
          <w:b/>
          <w:bCs/>
        </w:rPr>
        <w:t xml:space="preserve">,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для нужд АО «Россети Сибирь Тываэнерго»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</w:t>
      </w:r>
      <w:r>
        <w:rPr>
          <w:b/>
          <w:bCs/>
        </w:rPr>
        <w:t xml:space="preserve">25.2-11/7.2-0015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992"/>
        <w:jc w:val="center"/>
        <w:spacing w:after="0"/>
        <w:rPr>
          <w:b/>
          <w:bCs/>
        </w:rPr>
      </w:pPr>
      <w:r>
        <w:rPr>
          <w:b/>
          <w:bCs/>
        </w:rPr>
        <w:t xml:space="preserve">г. Кызыл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</w:p>
    <w:p>
      <w:pPr>
        <w:pStyle w:val="794"/>
        <w:ind w:left="567" w:firstLine="0"/>
        <w:keepNext w:val="0"/>
        <w:spacing w:before="0" w:after="0"/>
        <w:tabs>
          <w:tab w:val="clear" w:pos="432" w:leader="none"/>
        </w:tabs>
        <w:rPr>
          <w:rStyle w:val="1097"/>
          <w:b/>
          <w:caps/>
          <w:sz w:val="24"/>
          <w:szCs w:val="24"/>
        </w:rPr>
      </w:pPr>
      <w:r/>
      <w:bookmarkStart w:id="0" w:name="_Toc1"/>
      <w:r>
        <w:rPr>
          <w:rStyle w:val="1097"/>
          <w:b/>
          <w:caps/>
          <w:sz w:val="24"/>
          <w:szCs w:val="24"/>
        </w:rPr>
        <w:t xml:space="preserve">СОДЕРЖАНИЕ</w:t>
      </w:r>
      <w:bookmarkEnd w:id="0"/>
      <w:r/>
      <w:r>
        <w:rPr>
          <w:rStyle w:val="1097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86"/>
        <w:tabs>
          <w:tab w:val="right" w:pos="10195" w:leader="dot"/>
        </w:tabs>
        <w:rPr>
          <w:rStyle w:val="1097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22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22"/>
          </w:rPr>
          <w:t xml:space="preserve">2</w:t>
        </w:r>
        <w:r>
          <w:fldChar w:fldCharType="end"/>
        </w:r>
      </w:hyperlink>
      <w:r/>
      <w:r>
        <w:rPr>
          <w:rStyle w:val="1097"/>
        </w:rPr>
      </w:r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22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>
        <w:rPr>
          <w:rStyle w:val="1097"/>
        </w:rPr>
      </w:r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22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22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22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22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22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22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22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22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22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22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22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22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22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22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22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22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22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22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22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22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22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22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22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22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22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22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22"/>
          </w:rPr>
          <w:t xml:space="preserve">Обсуждение с участниками конкурса функциональных характеристик </w:t>
        </w:r>
        <w:r>
          <w:rPr>
            <w:rStyle w:val="1022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22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22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22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22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22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22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22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22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22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22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22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22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22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22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22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22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22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22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22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22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/>
      <w:r>
        <w:rPr>
          <w:rStyle w:val="1097"/>
        </w:rPr>
      </w:r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22"/>
          </w:rPr>
          <w:t xml:space="preserve">ОБРАЗЦЫ ФОРМ ДЛЯ ЗАПОЛНЕНИЯ УЧАСТНИКАМИ ЗАКУПКИ</w:t>
        </w:r>
        <w:r>
          <w:tab/>
        </w:r>
        <w:r>
          <w:t xml:space="preserve">40</w:t>
        </w:r>
      </w:hyperlink>
      <w:r/>
      <w:r>
        <w:rPr>
          <w:rStyle w:val="1097"/>
        </w:rPr>
      </w:r>
    </w:p>
    <w:p>
      <w:pPr>
        <w:pStyle w:val="987"/>
        <w:tabs>
          <w:tab w:val="right" w:pos="10195" w:leader="dot"/>
        </w:tabs>
      </w:pPr>
      <w:r/>
      <w:hyperlink w:tooltip="#_Toc49" w:anchor="_Toc49" w:history="1">
        <w:r>
          <w:rPr>
            <w:rStyle w:val="1022"/>
          </w:rPr>
          <w:t xml:space="preserve">ФОРМА 1. ТЕХНИЧЕСКОЕ ПРЕДЛОЖЕНИЕ</w:t>
        </w:r>
        <w:r>
          <w:tab/>
        </w:r>
        <w:r>
          <w:t xml:space="preserve">40</w:t>
        </w:r>
      </w:hyperlink>
      <w:r/>
      <w:r/>
    </w:p>
    <w:p>
      <w:pPr>
        <w:pStyle w:val="987"/>
        <w:tabs>
          <w:tab w:val="right" w:pos="10195" w:leader="dot"/>
        </w:tabs>
      </w:pPr>
      <w:r/>
      <w:hyperlink w:tooltip="#_Toc53" w:anchor="_Toc53" w:history="1">
        <w:r>
          <w:rPr>
            <w:rStyle w:val="1022"/>
          </w:rPr>
          <w:t xml:space="preserve">ФОРМА 2. СВЕДЕНИЯ ОБ УЧАСТНИКЕ ЗАКУПКИ</w:t>
        </w:r>
        <w:r>
          <w:tab/>
        </w:r>
        <w:r>
          <w:t xml:space="preserve">41</w:t>
        </w:r>
      </w:hyperlink>
      <w:r/>
      <w:r/>
    </w:p>
    <w:p>
      <w:pPr>
        <w:pStyle w:val="987"/>
        <w:tabs>
          <w:tab w:val="right" w:pos="10195" w:leader="dot"/>
        </w:tabs>
      </w:pPr>
      <w:r/>
      <w:hyperlink w:tooltip="#_Toc54" w:anchor="_Toc54" w:history="1">
        <w:r>
          <w:rPr>
            <w:rStyle w:val="1022"/>
          </w:rPr>
          <w:t xml:space="preserve">ФОРМА 3. </w:t>
        </w:r>
        <w:r>
          <w:rPr>
            <w:rStyle w:val="1022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22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22"/>
            <w:lang w:eastAsia="ar-SA"/>
          </w:rPr>
          <w:t xml:space="preserve">ГО ЗАКОНА 223-ФЗ</w:t>
        </w:r>
        <w:r>
          <w:tab/>
        </w:r>
        <w:r>
          <w:t xml:space="preserve">42</w:t>
        </w:r>
      </w:hyperlink>
      <w:r/>
      <w:r/>
    </w:p>
    <w:p>
      <w:pPr>
        <w:pStyle w:val="987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22"/>
            <w:caps/>
          </w:rPr>
          <w:t xml:space="preserve">ФОРМА </w:t>
        </w:r>
        <w:r>
          <w:rPr>
            <w:rStyle w:val="1022"/>
            <w:caps/>
          </w:rPr>
          <w:t xml:space="preserve">4</w:t>
        </w:r>
        <w:r>
          <w:rPr>
            <w:rStyle w:val="1022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44</w:t>
        </w:r>
      </w:hyperlink>
      <w:r/>
      <w:r>
        <w:rPr>
          <w:caps/>
        </w:rPr>
      </w:r>
    </w:p>
    <w:p>
      <w:pPr>
        <w:pStyle w:val="987"/>
        <w:tabs>
          <w:tab w:val="right" w:pos="10195" w:leader="dot"/>
        </w:tabs>
      </w:pPr>
      <w:r/>
      <w:hyperlink w:tooltip="#_Toc58" w:anchor="_Toc58" w:history="1">
        <w:r>
          <w:rPr>
            <w:rStyle w:val="1022"/>
          </w:rPr>
          <w:t xml:space="preserve">ФОРМА 5</w:t>
        </w:r>
        <w:r>
          <w:rPr>
            <w:rStyle w:val="1022"/>
          </w:rPr>
          <w:t xml:space="preserve">. СВОДНАЯ ТАБЛИЦА СТОИМОСТИ ПОСТАВОК, РАБОТ (УСЛУГ)</w:t>
        </w:r>
        <w:r>
          <w:tab/>
        </w:r>
        <w:r>
          <w:t xml:space="preserve">46</w:t>
        </w:r>
      </w:hyperlink>
      <w:r/>
      <w:r/>
    </w:p>
    <w:p>
      <w:pPr>
        <w:pStyle w:val="987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22"/>
            <w:caps/>
          </w:rPr>
          <w:t xml:space="preserve">ФОРМА 6</w:t>
        </w:r>
        <w:r>
          <w:rPr>
            <w:rStyle w:val="1022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48</w:t>
        </w:r>
      </w:hyperlink>
      <w:r/>
      <w:r>
        <w:rPr>
          <w:caps/>
        </w:rPr>
      </w:r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22"/>
          </w:rPr>
          <w:t xml:space="preserve">ПРОЕКТ ДОГОВОРА</w:t>
        </w:r>
        <w:r>
          <w:tab/>
        </w:r>
        <w:r>
          <w:t xml:space="preserve">53</w:t>
        </w:r>
      </w:hyperlink>
      <w:r/>
      <w:r>
        <w:rPr>
          <w:rStyle w:val="1097"/>
        </w:rPr>
      </w:r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22"/>
          </w:rPr>
          <w:t xml:space="preserve">ТЕХНИЧЕСКАЯ ЧАСТЬ</w:t>
        </w:r>
        <w:r>
          <w:tab/>
        </w:r>
        <w:r>
          <w:t xml:space="preserve">54</w:t>
        </w:r>
      </w:hyperlink>
      <w:r/>
      <w:r>
        <w:rPr>
          <w:rStyle w:val="1097"/>
        </w:rPr>
      </w:r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22"/>
          </w:rPr>
          <w:t xml:space="preserve">ОБОСНОВАНИЕ НАЧАЛЬНОЙ (МАКСИМАЛЬНОЙ) ЦЕНЫ ДОГОВОРА</w:t>
        </w:r>
        <w:r>
          <w:tab/>
        </w:r>
        <w:r>
          <w:t xml:space="preserve">55</w:t>
        </w:r>
      </w:hyperlink>
      <w:r/>
      <w:r>
        <w:rPr>
          <w:rStyle w:val="1097"/>
        </w:rPr>
      </w:r>
    </w:p>
    <w:p>
      <w:pPr>
        <w:pStyle w:val="794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794"/>
        <w:numPr>
          <w:ilvl w:val="0"/>
          <w:numId w:val="6"/>
        </w:numPr>
        <w:ind w:left="0" w:firstLine="567"/>
        <w:keepNext w:val="0"/>
        <w:spacing w:before="0" w:after="0"/>
        <w:rPr>
          <w:rStyle w:val="1097"/>
          <w:b/>
          <w:bCs/>
          <w:caps/>
          <w:sz w:val="24"/>
          <w:szCs w:val="24"/>
        </w:rPr>
      </w:pPr>
      <w:r/>
      <w:bookmarkStart w:id="1" w:name="_Ref166642713"/>
      <w:r/>
      <w:bookmarkStart w:id="2" w:name="_Toc2"/>
      <w:r>
        <w:rPr>
          <w:rStyle w:val="1097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097"/>
          <w:b/>
          <w:bCs/>
          <w:caps/>
          <w:sz w:val="24"/>
          <w:szCs w:val="24"/>
        </w:rPr>
        <w:t xml:space="preserve">закупки</w:t>
      </w:r>
      <w:bookmarkEnd w:id="2"/>
      <w:r/>
      <w:r>
        <w:rPr>
          <w:rStyle w:val="1097"/>
          <w:b/>
          <w:bCs/>
          <w:caps/>
          <w:sz w:val="24"/>
          <w:szCs w:val="24"/>
        </w:rPr>
      </w:r>
    </w:p>
    <w:p>
      <w:r/>
      <w:r/>
    </w:p>
    <w:p>
      <w:pPr>
        <w:pStyle w:val="79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3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4"/>
      <w:r>
        <w:rPr>
          <w:sz w:val="24"/>
          <w:szCs w:val="24"/>
        </w:rPr>
        <w:t xml:space="preserve">Правовой статус документов</w:t>
      </w:r>
      <w:bookmarkEnd w:id="6"/>
      <w:r/>
      <w:r>
        <w:rPr>
          <w:sz w:val="24"/>
          <w:szCs w:val="24"/>
        </w:rPr>
      </w:r>
    </w:p>
    <w:p>
      <w:pPr>
        <w:pStyle w:val="1115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6"/>
      <w:r>
        <w:rPr>
          <w:sz w:val="24"/>
          <w:szCs w:val="24"/>
        </w:rPr>
        <w:t xml:space="preserve">Начальная (максимальная) цена договора</w:t>
      </w:r>
      <w:bookmarkEnd w:id="11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</w:t>
      </w:r>
      <w:r>
        <w:rPr>
          <w:rFonts w:ascii="Times New Roman" w:hAnsi="Times New Roman" w:cs="Times New Roman"/>
          <w:b w:val="0"/>
        </w:rPr>
        <w:t xml:space="preserve">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7"/>
      <w:r>
        <w:rPr>
          <w:sz w:val="24"/>
          <w:szCs w:val="24"/>
        </w:rPr>
        <w:t xml:space="preserve">Требования к участникам закупки</w:t>
      </w:r>
      <w:bookmarkEnd w:id="13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</w:t>
      </w:r>
      <w:r>
        <w:rPr>
          <w:rFonts w:ascii="Times New Roman" w:hAnsi="Times New Roman" w:cs="Times New Roman"/>
          <w:b w:val="0"/>
        </w:rPr>
        <w:t xml:space="preserve">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</w:t>
      </w:r>
      <w:r>
        <w:rPr>
          <w:rFonts w:ascii="Times New Roman" w:hAnsi="Times New Roman" w:cs="Times New Roman"/>
          <w:b w:val="0"/>
        </w:rPr>
        <w:t xml:space="preserve">выполнения этих требований заявки с участием таких лиц будут отклонены без рассмотрения по существу. 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</w:t>
      </w:r>
      <w:r>
        <w:rPr>
          <w:rFonts w:ascii="Times New Roman" w:hAnsi="Times New Roman" w:cs="Times New Roman"/>
          <w:b w:val="0"/>
        </w:rPr>
        <w:t xml:space="preserve">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19" w:name="_Ref354131847"/>
      <w:r/>
      <w:bookmarkEnd w:id="17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0" w:name="_Toc9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</w:t>
      </w:r>
      <w:r>
        <w:rPr>
          <w:rFonts w:ascii="Times New Roman" w:hAnsi="Times New Roman" w:cs="Times New Roman"/>
          <w:b w:val="0"/>
          <w:bCs w:val="0"/>
        </w:rPr>
        <w:t xml:space="preserve">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(если в отношении т</w:t>
      </w:r>
      <w:r>
        <w:rPr>
          <w:rFonts w:ascii="Times New Roman" w:hAnsi="Times New Roman" w:cs="Times New Roman"/>
          <w:b w:val="0"/>
          <w:bCs w:val="0"/>
        </w:rPr>
        <w:t xml:space="preserve">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 на предлагаемый участн</w:t>
      </w:r>
      <w:r>
        <w:rPr>
          <w:rFonts w:ascii="Times New Roman" w:hAnsi="Times New Roman" w:cs="Times New Roman"/>
          <w:b w:val="0"/>
          <w:bCs w:val="0"/>
        </w:rPr>
        <w:t xml:space="preserve">иком закупки товар должна составлять или превышать значение, определенное постановлением ПП № 719, 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</w:t>
      </w:r>
      <w:r>
        <w:rPr>
          <w:rFonts w:ascii="Times New Roman" w:hAnsi="Times New Roman" w:cs="Times New Roman"/>
          <w:b w:val="0"/>
          <w:bCs w:val="0"/>
        </w:rPr>
        <w:t xml:space="preserve">19 радиоэлектронной продукцией первого уровня, приравнивается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</w:t>
      </w:r>
      <w:r>
        <w:rPr>
          <w:rFonts w:ascii="Times New Roman" w:hAnsi="Times New Roman" w:cs="Times New Roman"/>
          <w:b w:val="0"/>
          <w:bCs w:val="0"/>
        </w:rPr>
        <w:t xml:space="preserve">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spacing w:after="0"/>
      </w:pPr>
      <w: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предоставлени</w:t>
      </w:r>
      <w: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</w:t>
      </w:r>
      <w:r>
        <w:rPr>
          <w:rFonts w:ascii="Times New Roman" w:hAnsi="Times New Roman" w:cs="Times New Roman"/>
          <w:b w:val="0"/>
          <w:bCs w:val="0"/>
        </w:rPr>
        <w:t xml:space="preserve">емых услуг), установлено преимущество,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</w:t>
      </w:r>
      <w:r>
        <w:rPr>
          <w:rFonts w:ascii="Times New Roman" w:hAnsi="Times New Roman" w:cs="Times New Roman"/>
          <w:b w:val="0"/>
          <w:bCs w:val="0"/>
        </w:rPr>
        <w:t xml:space="preserve">о закупке участником закупки, предлагающим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</w:t>
      </w:r>
      <w:r>
        <w:rPr>
          <w:rFonts w:ascii="Times New Roman" w:hAnsi="Times New Roman" w:cs="Times New Roman"/>
          <w:b w:val="0"/>
          <w:bCs w:val="0"/>
        </w:rPr>
        <w:t xml:space="preserve">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</w:t>
      </w:r>
      <w:r>
        <w:rPr>
          <w:rFonts w:ascii="Times New Roman" w:hAnsi="Times New Roman" w:cs="Times New Roman"/>
          <w:b w:val="0"/>
          <w:bCs w:val="0"/>
        </w:rPr>
        <w:t xml:space="preserve">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9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11"/>
      <w:r>
        <w:rPr>
          <w:sz w:val="24"/>
          <w:szCs w:val="24"/>
        </w:rPr>
        <w:t xml:space="preserve">ДОКУМЕНТАЦИЯ О ЗАКУПКЕ</w:t>
      </w:r>
      <w:bookmarkEnd w:id="22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12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https://corp.roseltorg.ru.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14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15"/>
      <w:r>
        <w:rPr>
          <w:sz w:val="24"/>
          <w:szCs w:val="24"/>
        </w:rPr>
        <w:t xml:space="preserve">Отмена закупки</w:t>
      </w:r>
      <w:bookmarkEnd w:id="30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79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16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39"/>
      <w:r>
        <w:t xml:space="preserve"> 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15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</w:t>
      </w:r>
      <w:r>
        <w:rPr>
          <w:rFonts w:ascii="Times New Roman" w:hAnsi="Times New Roman" w:cs="Times New Roman"/>
          <w:b w:val="0"/>
          <w:bCs w:val="0"/>
        </w:rPr>
        <w:t xml:space="preserve">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Количество файлов заявки участника с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Наименования файлов в составе заявки участника должно соответствовать наименованиям форм и документов, указанным в Приложении № 2 к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Если формой или документом, указанным в Приложении № 2 к части II «ИНФОРМАЦИОННАЯ КАРТА ЗАКУПКИ», предусмотрено предоставление приложений к требуемой форме или нескольких документов, то такие документы в составе заявки участника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(форма и приложения) упаковываются в архивный файл с наименованием, соответствующим наименованию формы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19"/>
      <w:r>
        <w:rPr>
          <w:sz w:val="24"/>
          <w:szCs w:val="24"/>
        </w:rPr>
        <w:t xml:space="preserve">Требования к валюте заявки</w:t>
      </w:r>
      <w:bookmarkEnd w:id="46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0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15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2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</w:t>
      </w:r>
      <w:r>
        <w:rPr>
          <w:rFonts w:ascii="Times New Roman" w:hAnsi="Times New Roman" w:cs="Times New Roman"/>
          <w:b w:val="0"/>
          <w:bCs w:val="0"/>
        </w:rPr>
        <w:t xml:space="preserve">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</w:rPr>
        <w:t xml:space="preserve">Для целей оценки заявок по ценовому критерию применяются </w:t>
      </w:r>
      <w:r>
        <w:rPr>
          <w:rFonts w:ascii="Times New Roman" w:hAnsi="Times New Roman" w:cs="Times New Roman"/>
          <w:highlight w:val="yellow"/>
        </w:rPr>
        <w:t xml:space="preserve">начальная (максимальная) цена договора</w:t>
      </w:r>
      <w:r>
        <w:rPr>
          <w:rFonts w:ascii="Times New Roman" w:hAnsi="Times New Roman" w:cs="Times New Roman"/>
        </w:rPr>
        <w:t xml:space="preserve"> и ценовые предложения участников закупки </w:t>
      </w:r>
      <w:r>
        <w:rPr>
          <w:rFonts w:ascii="Times New Roman" w:hAnsi="Times New Roman" w:cs="Times New Roman"/>
          <w:highlight w:val="yellow"/>
        </w:rPr>
        <w:t xml:space="preserve">без учета</w:t>
      </w:r>
      <w:r>
        <w:rPr>
          <w:rFonts w:ascii="Times New Roman" w:hAnsi="Times New Roman" w:cs="Times New Roman"/>
        </w:rPr>
        <w:t xml:space="preserve"> НДС.</w:t>
      </w:r>
      <w:r>
        <w:rPr>
          <w:rFonts w:ascii="Times New Roman" w:hAnsi="Times New Roman" w:cs="Times New Roman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numPr>
          <w:ilvl w:val="2"/>
          <w:numId w:val="1"/>
        </w:numPr>
        <w:ind w:left="0" w:firstLine="567"/>
        <w:jc w:val="both"/>
        <w:widowControl w:val="off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22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8"/>
      <w:r/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59"/>
      <w:r/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15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15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15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15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15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15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</w:t>
      </w:r>
      <w: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15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15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15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</w:p>
    <w:p>
      <w:pPr>
        <w:pStyle w:val="1115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15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/>
      <w:r>
        <w:rPr>
          <w:rFonts w:ascii="Times New Roman" w:hAnsi="Times New Roman" w:cs="Times New Roman"/>
          <w:b w:val="0"/>
        </w:rPr>
      </w:r>
    </w:p>
    <w:tbl>
      <w:tblPr>
        <w:tblStyle w:val="1121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794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2" w:name="_Toc24"/>
      <w:r>
        <w:rPr>
          <w:sz w:val="24"/>
          <w:szCs w:val="24"/>
        </w:rPr>
        <w:t xml:space="preserve">ПОДАЧА ЗАЯВОК НА УЧАСТИЕ В ЗАКУПКЕ</w:t>
      </w:r>
      <w:bookmarkEnd w:id="62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26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794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7" w:name="_Toc27"/>
      <w:r>
        <w:rPr>
          <w:sz w:val="24"/>
          <w:szCs w:val="24"/>
        </w:rPr>
        <w:t xml:space="preserve">ПОРЯДОК ПРОВЕДЕНИЯ ЭТАПОВ ЗАКУПКИ</w:t>
      </w:r>
      <w:bookmarkEnd w:id="67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Ref535416464"/>
      <w:r/>
      <w:bookmarkStart w:id="69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8"/>
      <w:r/>
      <w:bookmarkEnd w:id="69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0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0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</w:t>
      </w:r>
      <w:r>
        <w:rPr>
          <w:rFonts w:ascii="Times New Roman" w:hAnsi="Times New Roman" w:cs="Times New Roman"/>
          <w:b w:val="0"/>
          <w:bCs w:val="0"/>
        </w:rPr>
        <w:t xml:space="preserve">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уточненную документацию о закупке. В</w:t>
      </w:r>
      <w:r>
        <w:rPr>
          <w:rFonts w:ascii="Times New Roman" w:hAnsi="Times New Roman" w:cs="Times New Roman"/>
          <w:b w:val="0"/>
          <w:bCs w:val="0"/>
        </w:rPr>
        <w:t xml:space="preserve">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</w:t>
      </w:r>
      <w:r>
        <w:rPr>
          <w:rFonts w:ascii="Times New Roman" w:hAnsi="Times New Roman" w:cs="Times New Roman"/>
          <w:b w:val="0"/>
          <w:bCs w:val="0"/>
        </w:rPr>
        <w:t xml:space="preserve">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Ref535416467"/>
      <w:r/>
      <w:bookmarkStart w:id="72" w:name="_Ref535416507"/>
      <w:r/>
      <w:bookmarkStart w:id="73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1"/>
      <w:r/>
      <w:bookmarkEnd w:id="72"/>
      <w:r/>
      <w:bookmarkEnd w:id="73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4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</w:t>
      </w:r>
      <w:r>
        <w:rPr>
          <w:rFonts w:ascii="Times New Roman" w:hAnsi="Times New Roman" w:cs="Times New Roman"/>
          <w:b w:val="0"/>
          <w:bCs w:val="0"/>
        </w:rPr>
        <w:t xml:space="preserve">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4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5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6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</w:t>
      </w:r>
      <w:r>
        <w:rPr>
          <w:rFonts w:ascii="Times New Roman" w:hAnsi="Times New Roman" w:cs="Times New Roman"/>
          <w:b w:val="0"/>
          <w:bCs w:val="0"/>
        </w:rPr>
        <w:t xml:space="preserve">казанный в пункте 8 части II «ИНФОРМАЦИОННАЯ КАРТА ЗАКУПКИ», либо, в случае 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79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7" w:name="_Toc32"/>
      <w:r/>
      <w:bookmarkStart w:id="78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7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33"/>
      <w:r/>
      <w:bookmarkStart w:id="80" w:name="_Ref125827199"/>
      <w:r/>
      <w:bookmarkEnd w:id="78"/>
      <w:r>
        <w:rPr>
          <w:sz w:val="24"/>
          <w:szCs w:val="24"/>
        </w:rPr>
        <w:t xml:space="preserve">Закупочная комиссия</w:t>
      </w:r>
      <w:bookmarkEnd w:id="79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1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1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представленных в составе заявок информации и документов, а также иных источников информации, </w:t>
      </w:r>
      <w:r>
        <w:rPr>
          <w:rFonts w:ascii="Times New Roman" w:hAnsi="Times New Roman" w:cs="Times New Roman"/>
          <w:b w:val="0"/>
          <w:bCs w:val="0"/>
        </w:rPr>
        <w:t xml:space="preserve">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15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15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7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</w:p>
    <w:p>
      <w:pPr>
        <w:pStyle w:val="797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2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3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4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5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9"/>
      <w:r>
        <w:rPr>
          <w:sz w:val="24"/>
          <w:szCs w:val="24"/>
        </w:rPr>
        <w:t xml:space="preserve">Признание закупки несостоявшейся</w:t>
      </w:r>
      <w:bookmarkEnd w:id="86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7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794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8" w:name="Par110"/>
      <w:r/>
      <w:bookmarkStart w:id="89" w:name="Par144"/>
      <w:r/>
      <w:bookmarkStart w:id="90" w:name="_Toc41"/>
      <w:r/>
      <w:bookmarkEnd w:id="80"/>
      <w:r/>
      <w:bookmarkEnd w:id="88"/>
      <w:r/>
      <w:bookmarkEnd w:id="89"/>
      <w:r>
        <w:rPr>
          <w:sz w:val="24"/>
          <w:szCs w:val="24"/>
        </w:rPr>
        <w:t xml:space="preserve">ЗАКЛЮЧЕНИЕ, ИЗМЕНЕНИЕ И РАСТОРЖЕНИЕ ДОГОВОРА</w:t>
      </w:r>
      <w:bookmarkEnd w:id="90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42"/>
      <w:r/>
      <w:bookmarkStart w:id="92" w:name="_Ref130891676"/>
      <w:r>
        <w:rPr>
          <w:sz w:val="24"/>
          <w:szCs w:val="24"/>
        </w:rPr>
        <w:t xml:space="preserve">Срок и порядок заключения договора</w:t>
      </w:r>
      <w:bookmarkEnd w:id="91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22 части II </w:t>
      </w:r>
      <w:r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3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3"/>
      <w:r/>
      <w:r>
        <w:rPr>
          <w:bCs w:val="0"/>
          <w:sz w:val="24"/>
          <w:szCs w:val="24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«ИНФОРМАЦИОННАЯ КАРТА ЗАКУПКИ» или в форме независимой гарантии. Выбор способа обеспечения исполнения </w:t>
      </w:r>
      <w:r>
        <w:rPr>
          <w:rFonts w:ascii="Times New Roman" w:hAnsi="Times New Roman" w:cs="Times New Roman"/>
          <w:b w:val="0"/>
        </w:rPr>
        <w:t xml:space="preserve">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795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4" w:name="_Требования_к_условиям"/>
      <w:r/>
      <w:bookmarkStart w:id="95" w:name="_Toc44"/>
      <w:r/>
      <w:bookmarkEnd w:id="94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5"/>
      <w:r/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</w:p>
    <w:p>
      <w:pPr>
        <w:pStyle w:val="1115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15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</w:t>
      </w:r>
      <w:r>
        <w:t xml:space="preserve">должен начинаться не позднее даты заключения договора и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</w:t>
      </w:r>
      <w:r>
        <w:t xml:space="preserve">Договору превышает 1 год, допускается принятие независимой гарантии на часть указанного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</w:t>
      </w:r>
      <w:r>
        <w:t xml:space="preserve"> контрагента по продлению либо замене независимой гарантии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</w:p>
    <w:p>
      <w:pPr>
        <w:pStyle w:val="1115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15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15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15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</w:p>
    <w:p>
      <w:pPr>
        <w:pStyle w:val="795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6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6"/>
      <w:r/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7"/>
      <w:r/>
      <w:r/>
    </w:p>
    <w:p>
      <w:pPr>
        <w:pStyle w:val="1140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</w:p>
    <w:p>
      <w:pPr>
        <w:pStyle w:val="1131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2"/>
      <w:r/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795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8" w:name="_Toc46"/>
      <w:r>
        <w:rPr>
          <w:sz w:val="24"/>
          <w:szCs w:val="24"/>
        </w:rPr>
        <w:t xml:space="preserve">Изменение и расторжение договора</w:t>
      </w:r>
      <w:bookmarkEnd w:id="98"/>
      <w:r/>
      <w:r>
        <w:rPr>
          <w:sz w:val="24"/>
          <w:szCs w:val="24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0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140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</w:p>
    <w:p>
      <w:pPr>
        <w:pStyle w:val="1140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140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</w:p>
    <w:p>
      <w:pPr>
        <w:pStyle w:val="794"/>
        <w:numPr>
          <w:ilvl w:val="0"/>
          <w:numId w:val="6"/>
        </w:numPr>
        <w:ind w:left="0" w:firstLine="567"/>
        <w:spacing w:before="0" w:after="0"/>
        <w:rPr>
          <w:rStyle w:val="1097"/>
          <w:b/>
          <w:bCs/>
          <w:sz w:val="24"/>
          <w:szCs w:val="24"/>
        </w:rPr>
      </w:pPr>
      <w:r/>
      <w:bookmarkStart w:id="99" w:name="_РАЗДЕЛ_I_3_ИНФОРМАЦИОННАЯ_КАРТА_КОН"/>
      <w:r/>
      <w:bookmarkStart w:id="100" w:name="_Ref119427269"/>
      <w:r/>
      <w:bookmarkStart w:id="101" w:name="_Toc47"/>
      <w:r/>
      <w:bookmarkEnd w:id="99"/>
      <w:r>
        <w:rPr>
          <w:rStyle w:val="1097"/>
          <w:b/>
          <w:bCs/>
          <w:sz w:val="24"/>
          <w:szCs w:val="24"/>
        </w:rPr>
        <w:t xml:space="preserve">ИНФОРМАЦИОННАЯ КАРТА </w:t>
      </w:r>
      <w:bookmarkEnd w:id="100"/>
      <w:r>
        <w:rPr>
          <w:rStyle w:val="1097"/>
          <w:b/>
          <w:bCs/>
          <w:sz w:val="24"/>
          <w:szCs w:val="24"/>
        </w:rPr>
        <w:t xml:space="preserve">ЗАКУПКИ</w:t>
      </w:r>
      <w:bookmarkEnd w:id="101"/>
      <w:r/>
      <w:r>
        <w:rPr>
          <w:rStyle w:val="1097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2" w:name="_Ref166267282"/>
            <w:r/>
            <w:bookmarkEnd w:id="102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388"/>
            <w:r/>
            <w:bookmarkStart w:id="104" w:name="_Ref166267499"/>
            <w:r/>
            <w:bookmarkStart w:id="105" w:name="_Ref166267456"/>
            <w:r/>
            <w:bookmarkStart w:id="106" w:name="_Ref354428801"/>
            <w:r/>
            <w:bookmarkEnd w:id="103"/>
            <w:r/>
            <w:bookmarkEnd w:id="104"/>
            <w:r/>
            <w:bookmarkEnd w:id="105"/>
            <w:r/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6"/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</w:p>
          <w:p>
            <w:pPr>
              <w:spacing w:after="0"/>
            </w:pPr>
            <w:r>
              <w:t xml:space="preserve">Право на заключение договора поставки 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средств защиты, приспособлений и инструм. для работы под напряжением</w:t>
            </w:r>
            <w:r/>
            <w:r>
              <w:t xml:space="preserve">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keepLines/>
              <w:keepNext/>
              <w:spacing w:after="0"/>
              <w:widowControl w:val="off"/>
              <w:rPr>
                <w:highlight w:val="none"/>
              </w:rPr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7" w:name="_Ref166267457"/>
            <w:r/>
            <w:bookmarkStart w:id="108" w:name="_Ref354440659"/>
            <w:r/>
            <w:bookmarkEnd w:id="107"/>
            <w:r/>
            <w:bookmarkEnd w:id="108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9" w:name="_Ref166267727"/>
            <w:r/>
            <w:bookmarkStart w:id="110" w:name="_Ref354428953"/>
            <w:r/>
            <w:bookmarkEnd w:id="109"/>
            <w:r/>
            <w:bookmarkEnd w:id="110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>
              <w:rPr>
                <w:bCs/>
              </w:rPr>
            </w:r>
            <w:r>
              <w:t xml:space="preserve">113 652</w:t>
            </w:r>
            <w:r>
              <w:t xml:space="preserve"> (сто тринадцать тысяч шестьсот пятьдесят два) рубля </w:t>
            </w:r>
            <w:r>
              <w:t xml:space="preserve">74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йки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/>
            <w:r>
              <w:rPr>
                <w:bCs/>
                <w:lang w:eastAsia="ar-SA"/>
              </w:rPr>
            </w:r>
          </w:p>
          <w:p>
            <w:pPr>
              <w:spacing w:before="60"/>
              <w:tabs>
                <w:tab w:val="left" w:pos="708" w:leader="none"/>
              </w:tabs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136 383</w:t>
            </w:r>
            <w:r>
              <w:t xml:space="preserve"> (сто тридцать шесть тысяч триста восемьдесят три) рубля </w:t>
            </w:r>
            <w:r>
              <w:t xml:space="preserve">29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</w:t>
            </w:r>
            <w:r>
              <w:rPr>
                <w:bCs/>
                <w:lang w:eastAsia="ar-SA"/>
              </w:rPr>
              <w:t xml:space="preserve">к</w:t>
            </w:r>
            <w:r/>
            <w:r>
              <w:rPr>
                <w:rFonts w:eastAsia="Calibri"/>
              </w:rPr>
            </w:r>
            <w:r/>
            <w:r>
              <w:rPr>
                <w:bCs/>
              </w:rPr>
              <w:t xml:space="preserve">.</w:t>
            </w:r>
            <w:r>
              <w:rPr>
                <w:bCs/>
              </w:rPr>
            </w:r>
            <w:r/>
          </w:p>
          <w:p>
            <w:pPr>
              <w:rPr>
                <w:rFonts w:eastAsia="Calibri"/>
              </w:rPr>
            </w:pPr>
            <w:r/>
            <w:bookmarkStart w:id="111" w:name="_GoBack"/>
            <w:r/>
            <w:bookmarkEnd w:id="111"/>
            <w:r/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15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15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15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срока подачи заявок: «14» ноября 2025 года;</w:t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и время окончания срока, последний день срока подачи Заявок:</w:t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«24» ноября 2025 года 13:00 (время московское)</w:t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с момент направления оператором ЭП заказчику первый частей заявок;</w:t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«04» декабря 2025 года.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и оценка вторых частей заявок:</w:t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«16» декабря 2025 года. </w:t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Подача дополнительных ценовых предложений участников закупки:</w:t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«17» декабря 2025 года.</w:t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Продолжительность приема дополнительных ценовых предложений от участников закупки составляет три часа.</w:t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Подведение итогов</w:t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проведения этапа: «18» декабря 2025 года.</w:t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>
              <w:rPr>
                <w:lang w:eastAsia="zh-CN"/>
              </w:rPr>
            </w:r>
          </w:p>
          <w:p>
            <w:pPr>
              <w:pStyle w:val="1131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>
              <w:rPr>
                <w:lang w:eastAsia="zh-C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</w:t>
            </w:r>
            <w:r>
              <w:t xml:space="preserve">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43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15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</w:t>
            </w:r>
            <w:r>
              <w:t xml:space="preserve">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15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15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076"/>
            <w:r/>
            <w:bookmarkEnd w:id="112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1380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3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</w:t>
            </w:r>
            <w:r>
              <w:t xml:space="preserve">участие в закупке</w:t>
            </w:r>
            <w:r/>
          </w:p>
          <w:p>
            <w:pPr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4" w:name="_Ref166312503"/>
            <w:r/>
            <w:bookmarkStart w:id="115" w:name="_Ref166381471"/>
            <w:r/>
            <w:bookmarkEnd w:id="114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5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6" w:name="_Ref166313061"/>
            <w:r/>
            <w:bookmarkStart w:id="117" w:name="_Ref354440864"/>
            <w:r/>
            <w:bookmarkEnd w:id="116"/>
            <w:r/>
            <w:bookmarkEnd w:id="117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8" w:name="_Ref166313235"/>
            <w:r/>
            <w:bookmarkStart w:id="119" w:name="_Ref354428632"/>
            <w:r/>
            <w:bookmarkEnd w:id="118"/>
            <w:r/>
            <w:bookmarkEnd w:id="119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20" w:name="_Ref166315600"/>
            <w:r/>
            <w:bookmarkStart w:id="121" w:name="_Ref354134594"/>
            <w:r/>
            <w:bookmarkEnd w:id="120"/>
            <w:r/>
            <w:bookmarkEnd w:id="121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</w:p>
          <w:p>
            <w:pPr>
              <w:pStyle w:val="1115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31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31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</w:p>
    <w:p>
      <w:pPr>
        <w:pStyle w:val="79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</w:p>
    <w:p>
      <w:pPr>
        <w:pStyle w:val="1115"/>
        <w:numPr>
          <w:ilvl w:val="0"/>
          <w:numId w:val="24"/>
        </w:numPr>
        <w:contextualSpacing/>
        <w:ind w:left="0" w:firstLine="567"/>
        <w:jc w:val="both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8364" w:type="dxa"/>
        <w:tblInd w:w="-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42"/>
        <w:gridCol w:w="5029"/>
        <w:gridCol w:w="2693"/>
      </w:tblGrid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89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89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89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значение критерия</w:t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89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Ценовой критерий (рейтинг по критерию стоимости заявки)</w:t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1089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si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89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0,9</w:t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89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lang w:eastAsia="en-US"/>
              </w:rPr>
              <w:t xml:space="preserve">Соответствие финансового состояния участника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  <w:p>
            <w:pPr>
              <w:pStyle w:val="1089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fi</w:t>
            </w:r>
            <w:r>
              <w:rPr>
                <w:rFonts w:ascii="Times New Roman" w:hAnsi="Times New Roman" w:cs="Times New Roman"/>
                <w:b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f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89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0,1</w:t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</w:tbl>
    <w:p>
      <w:pPr>
        <w:jc w:val="left"/>
        <w:spacing w:after="0"/>
      </w:pPr>
      <w:r/>
      <w:r/>
    </w:p>
    <w:p>
      <w:pPr>
        <w:pStyle w:val="1115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f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</w:p>
    <w:p>
      <w:pPr>
        <w:ind w:firstLine="851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где:</w:t>
      </w:r>
      <w:r>
        <w:rPr>
          <w:rFonts w:eastAsia="Calibri"/>
          <w:i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 xml:space="preserve">Ri </w:t>
      </w:r>
      <w:r>
        <w:rPr>
          <w:rFonts w:eastAsia="Calibri"/>
          <w:sz w:val="20"/>
          <w:szCs w:val="20"/>
          <w:lang w:eastAsia="en-US"/>
        </w:rPr>
        <w:t xml:space="preserve">  - общий рейтинг предпочтительности  i-й заявки;</w:t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fi</w:t>
      </w:r>
      <w:r>
        <w:rPr>
          <w:rFonts w:eastAsia="Calibri"/>
          <w:sz w:val="20"/>
          <w:szCs w:val="20"/>
          <w:lang w:eastAsia="en-US"/>
        </w:rPr>
        <w:t xml:space="preserve">-  оценка в баллах по критерию «соответствие финансового состояния участника»; </w:t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widowControl w:val="off"/>
        <w:tabs>
          <w:tab w:val="left" w:pos="0" w:leader="none"/>
          <w:tab w:val="left" w:pos="1560" w:leader="none"/>
        </w:tabs>
        <w:rPr>
          <w:rFonts w:eastAsia="Calibri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V</w:t>
      </w:r>
      <w:r>
        <w:rPr>
          <w:rFonts w:eastAsia="Arial Unicode MS"/>
          <w:sz w:val="20"/>
          <w:szCs w:val="20"/>
          <w:lang w:val="en-US"/>
        </w:rPr>
        <w:t xml:space="preserve">s</w:t>
      </w:r>
      <w:r>
        <w:rPr>
          <w:rFonts w:eastAsia="Arial Unicode MS"/>
          <w:sz w:val="20"/>
          <w:szCs w:val="20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f</w:t>
      </w:r>
      <w:r>
        <w:rPr>
          <w:rFonts w:eastAsia="Arial Unicode MS"/>
          <w:sz w:val="20"/>
          <w:szCs w:val="20"/>
        </w:rPr>
        <w:t xml:space="preserve"> – весовые коэффициенты соответствующих критериев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</w:p>
    <w:p>
      <w:pPr>
        <w:pStyle w:val="1115"/>
        <w:numPr>
          <w:ilvl w:val="1"/>
          <w:numId w:val="24"/>
        </w:numPr>
        <w:ind w:left="0" w:firstLine="567"/>
        <w:jc w:val="both"/>
        <w:widowControl w:val="off"/>
      </w:pPr>
      <w:r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/>
    </w:p>
    <w:p>
      <w:pPr>
        <w:pStyle w:val="1115"/>
        <w:numPr>
          <w:ilvl w:val="1"/>
          <w:numId w:val="24"/>
        </w:numPr>
        <w:ind w:left="0" w:firstLine="567"/>
        <w:jc w:val="both"/>
        <w:widowControl w:val="off"/>
      </w:pPr>
      <w: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/>
    </w:p>
    <w:p>
      <w:pPr>
        <w:pStyle w:val="1115"/>
        <w:contextualSpacing/>
        <w:ind w:left="0"/>
        <w:jc w:val="both"/>
        <w:widowControl w:val="off"/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pStyle w:val="1115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</w:p>
    <w:p>
      <w:pPr>
        <w:pStyle w:val="1131"/>
        <w:ind w:firstLine="567"/>
        <w:jc w:val="both"/>
      </w:pPr>
      <w: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 </w:t>
      </w:r>
      <w:r/>
    </w:p>
    <w:p>
      <w:pPr>
        <w:pStyle w:val="1131"/>
        <w:ind w:firstLine="567"/>
        <w:jc w:val="both"/>
      </w:pPr>
      <w:r/>
      <w:r/>
    </w:p>
    <w:p>
      <w:pPr>
        <w:pStyle w:val="1131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  <w:t xml:space="preserve"> - S</w:t>
      </w:r>
      <w:r>
        <w:rPr>
          <w:vertAlign w:val="subscript"/>
          <w:lang w:val="en-US"/>
        </w:rPr>
        <w:t xml:space="preserve">i</w:t>
      </w:r>
      <w:r>
        <w:rPr>
          <w:lang w:val="en-US"/>
        </w:rPr>
      </w:r>
    </w:p>
    <w:p>
      <w:pPr>
        <w:pStyle w:val="1131"/>
        <w:ind w:firstLine="4253"/>
        <w:jc w:val="both"/>
        <w:rPr>
          <w:lang w:val="en-US"/>
        </w:rPr>
      </w:pPr>
      <w:r>
        <w:rPr>
          <w:lang w:val="en-US"/>
        </w:rPr>
        <w:t xml:space="preserve">R</w:t>
      </w:r>
      <w:r>
        <w:rPr>
          <w:vertAlign w:val="subscript"/>
          <w:lang w:val="en-US"/>
        </w:rPr>
        <w:t xml:space="preserve">si</w:t>
      </w:r>
      <w:r>
        <w:rPr>
          <w:lang w:val="en-US"/>
        </w:rPr>
        <w:t xml:space="preserve">= ------------- x 100, </w:t>
      </w:r>
      <w:r>
        <w:rPr>
          <w:lang w:val="en-US"/>
        </w:rPr>
      </w:r>
    </w:p>
    <w:p>
      <w:pPr>
        <w:pStyle w:val="1131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</w:r>
    </w:p>
    <w:p>
      <w:pPr>
        <w:pStyle w:val="1131"/>
        <w:ind w:firstLine="567"/>
        <w:jc w:val="both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</w:p>
    <w:p>
      <w:pPr>
        <w:pStyle w:val="1131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</w:t>
      </w:r>
      <w:r>
        <w:rPr>
          <w:sz w:val="20"/>
          <w:szCs w:val="20"/>
          <w:vertAlign w:val="subscript"/>
        </w:rPr>
        <w:t xml:space="preserve">si</w:t>
      </w:r>
      <w:r>
        <w:rPr>
          <w:sz w:val="20"/>
          <w:szCs w:val="20"/>
        </w:rPr>
        <w:t xml:space="preserve"> - оценка (рейтинг) i-й заявки по критерию стоимости; </w:t>
      </w:r>
      <w:r>
        <w:rPr>
          <w:sz w:val="20"/>
          <w:szCs w:val="20"/>
        </w:rPr>
      </w:r>
    </w:p>
    <w:p>
      <w:pPr>
        <w:pStyle w:val="1131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max</w:t>
      </w:r>
      <w:r>
        <w:rPr>
          <w:sz w:val="20"/>
          <w:szCs w:val="20"/>
        </w:rPr>
        <w:t xml:space="preserve"> - объявленная начальная (максимальная) цена договора; </w:t>
      </w:r>
      <w:r>
        <w:rPr>
          <w:sz w:val="20"/>
          <w:szCs w:val="20"/>
        </w:rPr>
      </w:r>
    </w:p>
    <w:p>
      <w:pPr>
        <w:pStyle w:val="1131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i</w:t>
      </w:r>
      <w:r>
        <w:rPr>
          <w:sz w:val="20"/>
          <w:szCs w:val="20"/>
        </w:rPr>
        <w:t xml:space="preserve"> - стоимость заявки i-го участника. </w:t>
      </w:r>
      <w:r>
        <w:rPr>
          <w:sz w:val="20"/>
          <w:szCs w:val="20"/>
        </w:rPr>
      </w:r>
    </w:p>
    <w:p>
      <w:pPr>
        <w:pStyle w:val="1131"/>
        <w:ind w:firstLine="567"/>
        <w:jc w:val="both"/>
      </w:pPr>
      <w:r/>
      <w:r/>
    </w:p>
    <w:p>
      <w:pPr>
        <w:pStyle w:val="1131"/>
        <w:ind w:firstLine="567"/>
        <w:jc w:val="both"/>
      </w:pPr>
      <w:r>
        <w:t xml:space="preserve">Для целей оценки заявок по ценовому критерию применяются </w:t>
      </w:r>
      <w:r>
        <w:rPr>
          <w:highlight w:val="yellow"/>
        </w:rPr>
        <w:t xml:space="preserve">начальная (максимальная) цена договора</w:t>
      </w:r>
      <w:r>
        <w:t xml:space="preserve"> и ценовые предложения участников закупки </w:t>
      </w:r>
      <w:r>
        <w:rPr>
          <w:highlight w:val="yellow"/>
        </w:rPr>
        <w:t xml:space="preserve">без учета</w:t>
      </w:r>
      <w:r>
        <w:t xml:space="preserve"> НДС.</w:t>
      </w:r>
      <w:r/>
    </w:p>
    <w:p>
      <w:pPr>
        <w:pStyle w:val="1131"/>
        <w:ind w:firstLine="567"/>
        <w:jc w:val="both"/>
      </w:pPr>
      <w:r>
        <w:t xml:space="preserve">Полученное значение R</w:t>
      </w:r>
      <w:r>
        <w:rPr>
          <w:vertAlign w:val="subscript"/>
        </w:rPr>
        <w:t xml:space="preserve">si </w:t>
      </w:r>
      <w: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/>
    </w:p>
    <w:p>
      <w:pPr>
        <w:pStyle w:val="1131"/>
        <w:ind w:firstLine="567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преимущество, при рассмотрении, оценке, со</w:t>
      </w:r>
      <w:r>
        <w:t xml:space="preserve">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предлагающим к поставке товар только </w:t>
      </w:r>
      <w:r>
        <w:t xml:space="preserve">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ind w:firstLine="567"/>
        <w:spacing w:after="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pStyle w:val="1115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по критерию «Соответствие финансового состояния участника»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</w:p>
    <w:p>
      <w:pPr>
        <w:pStyle w:val="1109"/>
        <w:ind w:firstLine="560"/>
        <w:jc w:val="both"/>
        <w:rPr>
          <w:rFonts w:eastAsia="Calibri"/>
        </w:rPr>
      </w:pPr>
      <w:r>
        <w:rPr>
          <w:rFonts w:eastAsia="Calibri"/>
        </w:rPr>
        <w:t xml:space="preserve">Расчет по критерию «</w:t>
      </w:r>
      <w:r>
        <w:rPr>
          <w:rFonts w:eastAsia="Calibri"/>
          <w:lang w:eastAsia="en-US"/>
        </w:rPr>
        <w:t xml:space="preserve">Соответствие финансового состояния участника» основан на оценке показателей финансовой устойчивости участника, в соответ</w:t>
      </w:r>
      <w:r>
        <w:t xml:space="preserve">ствии с приведенной Методикой оценки</w:t>
      </w:r>
      <w:r>
        <w:rPr>
          <w:rFonts w:eastAsia="Calibri"/>
          <w:bCs/>
          <w:vertAlign w:val="superscript"/>
          <w:lang w:eastAsia="ar-SA"/>
        </w:rPr>
        <w:t xml:space="preserve">1</w:t>
      </w:r>
      <w:r>
        <w:t xml:space="preserve">.</w:t>
      </w:r>
      <w:r>
        <w:rPr>
          <w:rFonts w:eastAsia="Calibri"/>
        </w:rPr>
      </w:r>
    </w:p>
    <w:p>
      <w:pPr>
        <w:pStyle w:val="1115"/>
        <w:ind w:left="0" w:firstLine="560"/>
        <w:spacing w:before="12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  <w:t xml:space="preserve">Оценка производится по установленной шкале:</w:t>
      </w:r>
      <w:r>
        <w:rPr>
          <w:rFonts w:eastAsia="Calibri"/>
        </w:rPr>
      </w:r>
    </w:p>
    <w:tbl>
      <w:tblPr>
        <w:tblW w:w="3107" w:type="pct"/>
        <w:jc w:val="center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</w:tblBorders>
        <w:tblLook w:val="0000" w:firstRow="0" w:lastRow="0" w:firstColumn="0" w:lastColumn="0" w:noHBand="0" w:noVBand="0"/>
      </w:tblPr>
      <w:tblGrid>
        <w:gridCol w:w="1816"/>
        <w:gridCol w:w="4519"/>
      </w:tblGrid>
      <w:tr>
        <w:tblPrEx/>
        <w:trPr>
          <w:jc w:val="center"/>
          <w:trHeight w:val="608"/>
          <w:tblHeader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Оценка, баллов</w:t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Результаты оценки показателей финансовой устойчивости участника</w:t>
            </w:r>
            <w:r>
              <w:rPr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0</w:t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Ни один из показателей (СЧА и КСВ) не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5</w:t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Только один показатель (СЧА или КСВ)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10</w:t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Все показатели (СЧА и КСВ) соответствуют требованиям Методики оценки</w:t>
            </w:r>
            <w:r>
              <w:rPr>
                <w:bCs/>
                <w:color w:val="ff0000"/>
                <w:sz w:val="20"/>
              </w:rPr>
            </w:r>
          </w:p>
        </w:tc>
      </w:tr>
    </w:tbl>
    <w:p>
      <w:pPr>
        <w:pStyle w:val="1115"/>
        <w:contextualSpacing/>
        <w:ind w:left="567" w:right="159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right="34" w:firstLine="709"/>
        <w:spacing w:after="0"/>
        <w:widowControl w:val="off"/>
        <w:tabs>
          <w:tab w:val="left" w:pos="1700" w:leader="none"/>
        </w:tabs>
        <w:rPr>
          <w:i/>
          <w:sz w:val="20"/>
          <w:szCs w:val="20"/>
        </w:rPr>
      </w:pPr>
      <w:r>
        <w:rPr>
          <w:rFonts w:eastAsia="Calibri"/>
          <w:b/>
          <w:bCs/>
          <w:i/>
          <w:sz w:val="20"/>
          <w:szCs w:val="20"/>
          <w:vertAlign w:val="superscript"/>
          <w:lang w:eastAsia="ar-SA"/>
        </w:rPr>
        <w:t xml:space="preserve">1</w:t>
      </w:r>
      <w:r>
        <w:rPr>
          <w:rFonts w:eastAsia="Calibri"/>
          <w:b/>
          <w:bCs/>
          <w:i/>
          <w:sz w:val="20"/>
          <w:szCs w:val="20"/>
          <w:lang w:eastAsia="ar-SA"/>
        </w:rPr>
        <w:t xml:space="preserve">Методика оценки финансовой устойчивости участников закупки</w:t>
      </w:r>
      <w:r>
        <w:rPr>
          <w:rFonts w:eastAsia="Calibri"/>
          <w:bCs/>
          <w:i/>
          <w:sz w:val="20"/>
          <w:szCs w:val="20"/>
          <w:lang w:eastAsia="ar-SA"/>
        </w:rPr>
        <w:t xml:space="preserve">:</w:t>
      </w:r>
      <w:r>
        <w:rPr>
          <w:i/>
          <w:sz w:val="20"/>
          <w:szCs w:val="20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финансовых результатах:</w:t>
      </w:r>
      <w:r>
        <w:rPr>
          <w:sz w:val="20"/>
          <w:szCs w:val="20"/>
        </w:rPr>
      </w:r>
    </w:p>
    <w:p>
      <w:pPr>
        <w:ind w:left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Бухгалтерский баланс </w:t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1600 </w:t>
      </w:r>
      <w:r>
        <w:rPr>
          <w:sz w:val="20"/>
          <w:szCs w:val="20"/>
        </w:rPr>
        <w:t xml:space="preserve">– итоговое значение по «Активу» баланса, указывается на начало и окончание отчетного периода.</w:t>
      </w:r>
      <w:r>
        <w:rPr>
          <w:b/>
          <w:sz w:val="20"/>
          <w:szCs w:val="20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1400</w:t>
      </w:r>
      <w:r>
        <w:rPr>
          <w:sz w:val="20"/>
          <w:szCs w:val="20"/>
        </w:rPr>
        <w:t xml:space="preserve"> – итоговое значение по разделу I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>
        <w:rPr>
          <w:b/>
          <w:sz w:val="20"/>
          <w:szCs w:val="20"/>
        </w:rPr>
      </w:r>
    </w:p>
    <w:p>
      <w:pPr>
        <w:ind w:firstLine="720"/>
        <w:spacing w:after="0"/>
        <w:tabs>
          <w:tab w:val="left" w:pos="540" w:leader="none"/>
          <w:tab w:val="left" w:pos="720" w:leader="none"/>
          <w:tab w:val="left" w:pos="1080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Стр. 1500</w:t>
      </w:r>
      <w:r>
        <w:rPr>
          <w:sz w:val="20"/>
          <w:szCs w:val="20"/>
        </w:rPr>
        <w:t xml:space="preserve"> – итоговое значение по разделу 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  <w:r>
        <w:rPr>
          <w:sz w:val="20"/>
          <w:szCs w:val="20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Отчет о финансовых результатах</w:t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Стр. 2110 – </w:t>
      </w:r>
      <w:r>
        <w:rPr>
          <w:sz w:val="20"/>
          <w:szCs w:val="20"/>
        </w:rPr>
        <w:t xml:space="preserve"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  <w:r>
        <w:rPr>
          <w:sz w:val="20"/>
          <w:szCs w:val="20"/>
        </w:rPr>
      </w:r>
    </w:p>
    <w:p>
      <w:pPr>
        <w:ind w:firstLine="720"/>
        <w:jc w:val="center"/>
        <w:spacing w:after="0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Методика оценки</w:t>
      </w:r>
      <w:r>
        <w:rPr>
          <w:rFonts w:eastAsia="Arial Unicode MS"/>
          <w:b/>
          <w:sz w:val="20"/>
          <w:szCs w:val="20"/>
        </w:rPr>
      </w:r>
    </w:p>
    <w:p>
      <w:pPr>
        <w:ind w:firstLine="720"/>
        <w:spacing w:after="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  <w:r>
        <w:rPr>
          <w:rFonts w:eastAsia="Arial Unicode MS"/>
          <w:sz w:val="20"/>
          <w:szCs w:val="20"/>
        </w:rPr>
      </w:r>
    </w:p>
    <w:p>
      <w:pPr>
        <w:ind w:firstLine="720"/>
        <w:jc w:val="left"/>
        <w:spacing w:after="0"/>
        <w:rPr>
          <w:rFonts w:eastAsia="Arial Unicode MS"/>
          <w:b/>
          <w:sz w:val="20"/>
          <w:szCs w:val="20"/>
          <w:u w:val="single"/>
        </w:rPr>
      </w:pP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</w:p>
    <w:p>
      <w:pPr>
        <w:numPr>
          <w:ilvl w:val="1"/>
          <w:numId w:val="25"/>
        </w:numPr>
        <w:ind w:left="0" w:firstLine="709"/>
        <w:spacing w:after="0"/>
        <w:tabs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Стоимость чистых активов (СЧА)</w:t>
      </w:r>
      <w:r>
        <w:rPr>
          <w:rFonts w:eastAsia="Arial Unicode MS"/>
          <w:sz w:val="20"/>
          <w:szCs w:val="20"/>
        </w:rPr>
        <w:t xml:space="preserve"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  <w:r>
        <w:rPr>
          <w:rFonts w:eastAsia="Arial Unicode MS"/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СЧА= стр.1600-стр.1400-стр.1500, </w:t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при этом в расче</w:t>
      </w:r>
      <w:r>
        <w:rPr>
          <w:sz w:val="20"/>
          <w:szCs w:val="20"/>
        </w:rPr>
        <w:t xml:space="preserve">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представленной участником инф</w:t>
      </w:r>
      <w:r>
        <w:rPr>
          <w:sz w:val="20"/>
          <w:szCs w:val="20"/>
        </w:rPr>
        <w:t xml:space="preserve">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 с целью определения величины ликвидных активов участника.</w:t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СЧА должен иметь значение &gt;0.</w:t>
      </w:r>
      <w:r>
        <w:rPr>
          <w:sz w:val="20"/>
          <w:szCs w:val="20"/>
        </w:rPr>
      </w:r>
    </w:p>
    <w:p>
      <w:pPr>
        <w:numPr>
          <w:ilvl w:val="1"/>
          <w:numId w:val="19"/>
        </w:numPr>
        <w:ind w:left="0" w:firstLine="720"/>
        <w:spacing w:after="0"/>
        <w:tabs>
          <w:tab w:val="num" w:pos="360" w:leader="none"/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Коэффициент</w:t>
      </w:r>
      <w:r>
        <w:rPr>
          <w:b/>
          <w:sz w:val="20"/>
          <w:szCs w:val="20"/>
        </w:rPr>
        <w:t xml:space="preserve"> соизмеримости (КСВ), </w:t>
      </w:r>
      <w:r>
        <w:rPr>
          <w:sz w:val="20"/>
          <w:szCs w:val="20"/>
        </w:rPr>
        <w:t xml:space="preserve">характеризует соизмеримость начальной (максимальной) цены договора с объемом годовой выручки от основной деятельности, рассчитывается </w:t>
      </w:r>
      <w:r>
        <w:rPr>
          <w:rFonts w:eastAsia="Arial Unicode MS"/>
          <w:sz w:val="20"/>
          <w:szCs w:val="20"/>
        </w:rPr>
        <w:t xml:space="preserve">на основании данных отчета о финансовых результатах по следующей формуле:</w:t>
      </w:r>
      <w:r>
        <w:rPr>
          <w:rFonts w:eastAsia="Arial Unicode MS"/>
          <w:sz w:val="20"/>
          <w:szCs w:val="20"/>
        </w:rPr>
      </w:r>
    </w:p>
    <w:p>
      <w:pPr>
        <w:ind w:firstLine="720"/>
        <w:jc w:val="right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КСВ=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4" o:title=""/>
          </v:shape>
          <o:OLEObject DrawAspect="Content" r:id="rId25" ObjectID="_1525040" ProgID="Equation.3" ShapeID="_x0000_i0" Type="Embed"/>
        </w:object>
      </w:r>
      <w:r>
        <w:rPr>
          <w:sz w:val="20"/>
          <w:szCs w:val="20"/>
        </w:rPr>
        <w:t xml:space="preserve">: 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6" o:title=""/>
          </v:shape>
          <o:OLEObject DrawAspect="Content" r:id="rId27" ObjectID="_1525041" ProgID="Equation.3" ShapeID="_x0000_i1" Type="Embed"/>
        </w:objec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где V – сумма показателей выручки за последний завершенный период (год);</w:t>
      </w:r>
      <w:r>
        <w:rPr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Р – п</w:t>
      </w:r>
      <w:r>
        <w:rPr>
          <w:rFonts w:eastAsia="Calibri"/>
          <w:sz w:val="20"/>
          <w:szCs w:val="20"/>
        </w:rPr>
        <w:t xml:space="preserve">ериод выполнения обязательств по договору (в месяцах);</w:t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В – количество месяцев в периоде, в котором сформирован показатель V;</w:t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S – </w:t>
      </w:r>
      <w:r>
        <w:rPr>
          <w:sz w:val="20"/>
          <w:szCs w:val="20"/>
        </w:rPr>
        <w:t xml:space="preserve">начальная (максимальная) цена договора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КСВ должен иметь значение </w:t>
      </w:r>
      <w:r>
        <w:rPr>
          <w:position w:val="-6"/>
          <w:sz w:val="20"/>
          <w:szCs w:val="20"/>
        </w:rPr>
        <w:object w:dxaOrig="555" w:dyaOrig="28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27.75pt;height:14.25pt;mso-wrap-distance-left:0.00pt;mso-wrap-distance-top:0.00pt;mso-wrap-distance-right:0.00pt;mso-wrap-distance-bottom:0.00pt;" filled="f" stroked="f">
            <v:path textboxrect="0,0,0,0"/>
            <v:imagedata r:id="rId28" o:title=""/>
          </v:shape>
          <o:OLEObject DrawAspect="Content" r:id="rId29" ObjectID="_1525042" ProgID="Equation.3" ShapeID="_x0000_i2" Type="Embed"/>
        </w:objec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</w:p>
    <w:p>
      <w:pPr>
        <w:jc w:val="left"/>
        <w:spacing w:after="0"/>
        <w:rPr>
          <w:b/>
          <w:i/>
          <w:highlight w:val="cyan"/>
        </w:rPr>
      </w:pPr>
      <w:r>
        <w:rPr>
          <w:b/>
          <w:i/>
          <w:highlight w:val="cyan"/>
        </w:rPr>
        <w:br w:type="page" w:clear="all"/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79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</w:p>
    <w:p>
      <w:pPr>
        <w:pStyle w:val="1143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43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43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933"/>
        <w:gridCol w:w="5733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39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7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pStyle w:val="1143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3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3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3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</w:t>
            </w:r>
            <w:r>
              <w:rPr>
                <w:sz w:val="20"/>
                <w:szCs w:val="20"/>
              </w:rPr>
              <w:t xml:space="preserve">и этой сделки,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(если </w:t>
            </w:r>
            <w:r>
              <w:rPr>
                <w:sz w:val="20"/>
                <w:szCs w:val="20"/>
              </w:rPr>
              <w:t xml:space="preserve">установлено требование об обеспечении заявок), обеспечения исполнения договора (если установлено требование об 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2" w:name="_Ref303614975"/>
            <w:r/>
            <w:bookmarkStart w:id="123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</w:t>
            </w:r>
            <w:r>
              <w:rPr>
                <w:bCs/>
                <w:sz w:val="20"/>
                <w:szCs w:val="20"/>
              </w:rPr>
              <w:t xml:space="preserve">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2"/>
            <w:r/>
            <w:bookmarkEnd w:id="123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30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31" w:tooltip="https://npd.nalog.ru/check-status/" w:history="1">
              <w:r>
                <w:rPr>
                  <w:rStyle w:val="1022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/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32" w:tooltip="http://www.zakupki.gov.ru" w:history="1">
              <w:r>
                <w:rPr>
                  <w:rStyle w:val="1022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9666" w:type="dxa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Предоставление информации и документов, позволяющих оценить заявку участника по критерию оценки «Соответствие финансового состояния участника», в соответствии с Методикой оценки финансовой устойчивости Участников.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Порядок расчета по критерию и Методика оценки определены в Приложении № 1 к части II «ИНФОРМАЦИОННАЯ КАРТА ЗАКУПКИ».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34"/>
              <w:jc w:val="left"/>
              <w:spacing w:after="0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Не предоставление участником в полн</w:t>
            </w:r>
            <w:r>
              <w:rPr>
                <w:rFonts w:eastAsia="Calibri"/>
                <w:i/>
                <w:sz w:val="20"/>
                <w:szCs w:val="20"/>
              </w:rPr>
              <w:t xml:space="preserve">ом объеме сведений, позволяющих оценить заявку участника по критерию оценки «Соответствие финансового состояния участника», не является основанием для отклонения заявки участника, при этом такому участнику присваивается 0 баллов по данному критерию оценки.</w:t>
            </w:r>
            <w:r>
              <w:rPr>
                <w:i/>
                <w:sz w:val="20"/>
                <w:szCs w:val="20"/>
                <w:highlight w:val="cyan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 xml:space="preserve">Копии</w:t>
            </w:r>
            <w:r>
              <w:rPr>
                <w:rFonts w:eastAsia="Arial Unicode MS"/>
                <w:color w:val="000000"/>
                <w:sz w:val="20"/>
              </w:rPr>
              <w:t xml:space="preserve"> годовой бухгалтерской отчетности за последний отчетный год, сформированной в соответствии с требованиями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Федерального</w:t>
            </w:r>
            <w:r>
              <w:rPr>
                <w:rFonts w:eastAsia="Arial Unicode MS"/>
                <w:color w:val="000000"/>
                <w:sz w:val="20"/>
              </w:rPr>
              <w:t xml:space="preserve">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закона от 06.12.2011 № 402-ФЗ «О бухгалтерском учете», с подтверждением о сдаче такой отчетности в налоговый орган </w:t>
            </w:r>
            <w:r>
              <w:rPr>
                <w:bCs/>
                <w:sz w:val="20"/>
                <w:szCs w:val="20"/>
                <w:lang w:eastAsia="ar-SA"/>
              </w:rPr>
              <w:t xml:space="preserve">(копия отчетности с визуализацией электронных подписей компании и налогового органа на документе и извещение о вводе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либо отметки налогового органа (в случае предоставления сведений в налоговый орган на бумажном носителе).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  <w:szCs w:val="20"/>
              </w:rPr>
              <w:t xml:space="preserve">Если участником закупки является индивидуальный предприниматель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то таким участником предоставляется заполненная форма </w:t>
            </w:r>
            <w:r>
              <w:rPr>
                <w:color w:val="000000"/>
                <w:sz w:val="20"/>
                <w:szCs w:val="20"/>
              </w:rPr>
              <w:t xml:space="preserve">бухгалтерского баланса и отчета о финансовых результатах за последний отчетный год (без отметок налогового органа)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Если участник закупки находится на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упрощенной 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системе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налогообложения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, дополнительно предоставляются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:</w:t>
            </w:r>
            <w:r>
              <w:rPr>
                <w:rFonts w:eastAsia="Arial Unicode MS"/>
                <w:b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копии Налоговой декларации</w:t>
            </w:r>
            <w:r>
              <w:rPr>
                <w:rFonts w:eastAsia="Arial Unicode MS"/>
                <w:color w:val="000000"/>
                <w:sz w:val="20"/>
              </w:rPr>
              <w:t xml:space="preserve">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(копия налоговой декларации (расчета) с визуализацией электронных подписей компании и </w:t>
            </w:r>
            <w:r>
              <w:rPr>
                <w:rFonts w:eastAsia="Arial Unicode MS"/>
                <w:color w:val="000000"/>
                <w:sz w:val="20"/>
              </w:rPr>
              <w:t xml:space="preserve">налогового органа на документе и извещение о вводе, либо отметки налогового органа (в случае предоставления сведений в налоговый орган на бумажном носителе);</w:t>
            </w:r>
            <w:r>
              <w:rPr>
                <w:rFonts w:eastAsia="Arial Unicode MS"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заявление о переходе на упрощенную систему налогообложения.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43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15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794"/>
        <w:numPr>
          <w:ilvl w:val="0"/>
          <w:numId w:val="6"/>
        </w:numPr>
        <w:ind w:left="0" w:firstLine="567"/>
        <w:pageBreakBefore/>
        <w:spacing w:before="0" w:after="0"/>
        <w:rPr>
          <w:rStyle w:val="1097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097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/>
      <w:r>
        <w:rPr>
          <w:rStyle w:val="1097"/>
          <w:b/>
          <w:bCs/>
          <w:sz w:val="24"/>
          <w:szCs w:val="24"/>
        </w:rPr>
      </w:r>
    </w:p>
    <w:p>
      <w:r/>
      <w:r/>
    </w:p>
    <w:p>
      <w:pPr>
        <w:pStyle w:val="795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/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/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2146"/>
        <w:gridCol w:w="578"/>
        <w:gridCol w:w="2124"/>
        <w:gridCol w:w="2412"/>
        <w:gridCol w:w="768"/>
        <w:gridCol w:w="135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</w:t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ЧАСТЬ»: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795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/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089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02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</w:p>
    <w:p>
      <w:pPr>
        <w:pStyle w:val="795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/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</w:p>
    <w:p>
      <w:r/>
      <w:r/>
    </w:p>
    <w:tbl>
      <w:tblPr>
        <w:tblStyle w:val="1121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15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</w:p>
    <w:p>
      <w:pPr>
        <w:pStyle w:val="1115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</w:p>
    <w:p>
      <w:pPr>
        <w:pStyle w:val="1115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</w:p>
    <w:p>
      <w:pPr>
        <w:pStyle w:val="1115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</w:p>
    <w:p>
      <w:pPr>
        <w:pStyle w:val="1115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</w:p>
    <w:p>
      <w:pPr>
        <w:pStyle w:val="1115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</w:p>
    <w:p>
      <w:pPr>
        <w:pStyle w:val="1115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</w:p>
    <w:p>
      <w:pPr>
        <w:pStyle w:val="1115"/>
        <w:ind w:left="0" w:firstLine="567"/>
        <w:jc w:val="both"/>
        <w:rPr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реестр российской промышленной продукции (https://gisp.gov.ru/pp719v2/pub/prod/);</w:t>
      </w:r>
      <w:r>
        <w:rPr>
          <w:highlight w:val="yellow"/>
        </w:rPr>
      </w:r>
    </w:p>
    <w:p>
      <w:pPr>
        <w:pStyle w:val="1115"/>
        <w:ind w:left="0" w:firstLine="567"/>
        <w:jc w:val="both"/>
        <w:rPr>
          <w:sz w:val="20"/>
          <w:szCs w:val="20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yellow"/>
        </w:rPr>
      </w:r>
    </w:p>
    <w:p>
      <w:pPr>
        <w:pStyle w:val="1115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</w:p>
    <w:p>
      <w:pPr>
        <w:pStyle w:val="1115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До внесения изменений в право ЕАЭС, предусматр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ивающих подтверждение страны происхождения товаров, указанных в приложениях № 1 (запреты), 2 (ограничения) к ПП № 1875, путем предоставления информации из евразийского реестра промышленных товаров, документом, подтверждающим происхождение таких товаров из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yellow"/>
        </w:rPr>
      </w:r>
    </w:p>
    <w:p>
      <w:pPr>
        <w:pStyle w:val="1115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</w:rPr>
      </w:r>
    </w:p>
    <w:p>
      <w:pPr>
        <w:pStyle w:val="1115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</w:p>
    <w:p>
      <w:pPr>
        <w:jc w:val="left"/>
        <w:spacing w:after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795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/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</w:p>
    <w:p>
      <w:pPr>
        <w:pStyle w:val="1115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</w:p>
    <w:p>
      <w:pPr>
        <w:pStyle w:val="1115"/>
        <w:jc w:val="both"/>
        <w:rPr>
          <w:bCs/>
        </w:rPr>
      </w:pPr>
      <w:r>
        <w:t xml:space="preserve">…..….</w:t>
      </w:r>
      <w:r>
        <w:rPr>
          <w:bCs/>
        </w:rPr>
      </w:r>
    </w:p>
    <w:p>
      <w:pPr>
        <w:pStyle w:val="1115"/>
        <w:jc w:val="both"/>
        <w:rPr>
          <w:bCs/>
        </w:rPr>
      </w:pPr>
      <w:r>
        <w:t xml:space="preserve">…..….</w:t>
      </w:r>
      <w:r>
        <w:rPr>
          <w:bCs/>
        </w:rPr>
      </w:r>
    </w:p>
    <w:p>
      <w:pPr>
        <w:pStyle w:val="1115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</w:p>
    <w:p>
      <w:pPr>
        <w:pStyle w:val="1115"/>
        <w:jc w:val="both"/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115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</w:p>
    <w:p>
      <w:pPr>
        <w:pStyle w:val="1115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</w:t>
      </w:r>
      <w:r>
        <w:rPr>
          <w:bCs/>
        </w:rPr>
        <w:t xml:space="preserve">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</w:p>
    <w:p>
      <w:pPr>
        <w:pStyle w:val="1115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</w:p>
    <w:p>
      <w:pPr>
        <w:pStyle w:val="1115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</w:p>
    <w:p>
      <w:pPr>
        <w:pStyle w:val="1115"/>
        <w:jc w:val="both"/>
        <w:rPr>
          <w:bCs/>
        </w:rPr>
      </w:pP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795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/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795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/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</w:t>
      </w:r>
      <w:r>
        <w:rPr>
          <w:sz w:val="26"/>
          <w:szCs w:val="26"/>
          <w:highlight w:val="white"/>
        </w:rPr>
        <w:t xml:space="preserve">требованием направить гаранту: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банком) из </w:t>
      </w:r>
      <w:r>
        <w:rPr>
          <w:sz w:val="26"/>
          <w:szCs w:val="26"/>
          <w:highlight w:val="white"/>
        </w:rPr>
        <w:t xml:space="preserve">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</w:t>
      </w:r>
      <w:r>
        <w:rPr>
          <w:sz w:val="26"/>
          <w:szCs w:val="26"/>
          <w:highlight w:val="white"/>
        </w:rPr>
        <w:t xml:space="preserve">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</w:t>
      </w:r>
      <w:r>
        <w:rPr>
          <w:sz w:val="26"/>
          <w:szCs w:val="26"/>
          <w:highlight w:val="white"/>
        </w:rPr>
        <w:t xml:space="preserve">рассмотрению в арбитражном суде Республики Тыва.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</w:t>
      </w:r>
      <w:r>
        <w:rPr>
          <w:sz w:val="26"/>
          <w:szCs w:val="26"/>
          <w:highlight w:val="white"/>
        </w:rPr>
        <w:t xml:space="preserve">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53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</w:p>
    <w:p>
      <w:pPr>
        <w:pStyle w:val="1150"/>
        <w:jc w:val="both"/>
        <w:rPr>
          <w:rStyle w:val="1097"/>
          <w:bCs w:val="0"/>
          <w:caps/>
          <w:sz w:val="28"/>
          <w:szCs w:val="28"/>
        </w:rPr>
      </w:pPr>
      <w:r>
        <w:rPr>
          <w:rStyle w:val="1153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53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097"/>
          <w:b w:val="0"/>
          <w:caps/>
          <w:sz w:val="28"/>
          <w:szCs w:val="28"/>
        </w:rPr>
        <w:br w:type="page" w:clear="all"/>
      </w:r>
      <w:r>
        <w:rPr>
          <w:rStyle w:val="1097"/>
          <w:bCs w:val="0"/>
          <w:caps/>
          <w:sz w:val="28"/>
          <w:szCs w:val="28"/>
        </w:rPr>
      </w:r>
    </w:p>
    <w:p>
      <w:pPr>
        <w:pStyle w:val="794"/>
        <w:numPr>
          <w:ilvl w:val="0"/>
          <w:numId w:val="6"/>
        </w:numPr>
        <w:ind w:left="0" w:firstLine="567"/>
        <w:pageBreakBefore/>
        <w:spacing w:before="0" w:after="0"/>
        <w:rPr>
          <w:rStyle w:val="1097"/>
          <w:b/>
          <w:caps/>
          <w:sz w:val="24"/>
          <w:szCs w:val="24"/>
        </w:rPr>
      </w:pPr>
      <w:r/>
      <w:bookmarkStart w:id="155" w:name="_Toc61"/>
      <w:r>
        <w:rPr>
          <w:rStyle w:val="1097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/>
      <w:r>
        <w:rPr>
          <w:rStyle w:val="1097"/>
          <w:b/>
          <w:caps/>
          <w:sz w:val="24"/>
          <w:szCs w:val="24"/>
        </w:rPr>
      </w:r>
    </w:p>
    <w:p>
      <w:pPr>
        <w:pStyle w:val="980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/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097"/>
          <w:b w:val="0"/>
          <w:caps/>
          <w:sz w:val="28"/>
          <w:szCs w:val="28"/>
        </w:rPr>
        <w:br w:type="page" w:clear="all"/>
      </w:r>
      <w:r>
        <w:rPr>
          <w:bCs/>
        </w:rPr>
      </w:r>
    </w:p>
    <w:p>
      <w:pPr>
        <w:pStyle w:val="794"/>
        <w:numPr>
          <w:ilvl w:val="0"/>
          <w:numId w:val="6"/>
        </w:numPr>
        <w:ind w:left="0" w:firstLine="567"/>
        <w:spacing w:before="0" w:after="0"/>
        <w:rPr>
          <w:rStyle w:val="1097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097"/>
          <w:b/>
          <w:sz w:val="24"/>
          <w:szCs w:val="24"/>
        </w:rPr>
        <w:t xml:space="preserve">ТЕХНИЧЕСКАЯ ЧАСТЬ</w:t>
      </w:r>
      <w:bookmarkEnd w:id="157"/>
      <w:r/>
      <w:bookmarkEnd w:id="158"/>
      <w:r/>
      <w:r>
        <w:rPr>
          <w:rStyle w:val="1097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</w:p>
    <w:p>
      <w:pPr>
        <w:pStyle w:val="794"/>
        <w:numPr>
          <w:ilvl w:val="0"/>
          <w:numId w:val="6"/>
        </w:numPr>
        <w:ind w:left="0" w:firstLine="567"/>
        <w:spacing w:before="0" w:after="0"/>
        <w:rPr>
          <w:rStyle w:val="1097"/>
          <w:b/>
          <w:sz w:val="24"/>
          <w:szCs w:val="24"/>
        </w:rPr>
      </w:pPr>
      <w:r/>
      <w:bookmarkStart w:id="159" w:name="_Toc64"/>
      <w:r>
        <w:rPr>
          <w:rStyle w:val="1097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/>
      <w:r>
        <w:rPr>
          <w:rStyle w:val="1097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6"/>
      <w:rPr>
        <w:rStyle w:val="1005"/>
      </w:rPr>
      <w:framePr w:wrap="auto" w:vAnchor="text" w:hAnchor="margin" w:xAlign="right" w:y="1"/>
    </w:pPr>
    <w:r>
      <w:rPr>
        <w:rStyle w:val="1005"/>
      </w:rPr>
      <w:fldChar w:fldCharType="begin"/>
    </w:r>
    <w:r>
      <w:rPr>
        <w:rStyle w:val="1005"/>
      </w:rPr>
      <w:instrText xml:space="preserve">PAGE  </w:instrText>
    </w:r>
    <w:r>
      <w:rPr>
        <w:rStyle w:val="1005"/>
      </w:rPr>
      <w:fldChar w:fldCharType="separate"/>
    </w:r>
    <w:r>
      <w:rPr>
        <w:rStyle w:val="1005"/>
      </w:rPr>
      <w:t xml:space="preserve">21</w:t>
    </w:r>
    <w:r>
      <w:rPr>
        <w:rStyle w:val="1005"/>
      </w:rPr>
      <w:fldChar w:fldCharType="end"/>
    </w:r>
    <w:r>
      <w:rPr>
        <w:rStyle w:val="1005"/>
      </w:rPr>
    </w:r>
  </w:p>
  <w:p>
    <w:pPr>
      <w:pStyle w:val="1006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0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03"/>
      </w:pPr>
      <w:r>
        <w:rPr>
          <w:rStyle w:val="1002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0">
    <w:multiLevelType w:val="hybridMultilevel"/>
    <w:lvl w:ilvl="0">
      <w:start w:val="1"/>
      <w:numFmt w:val="decimal"/>
      <w:pStyle w:val="1069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72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73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04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15">
    <w:multiLevelType w:val="hybridMultilevel"/>
    <w:lvl w:ilvl="0">
      <w:start w:val="1"/>
      <w:numFmt w:val="decimal"/>
      <w:pStyle w:val="978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63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6">
    <w:multiLevelType w:val="hybridMultilevel"/>
    <w:lvl w:ilvl="0">
      <w:start w:val="1"/>
      <w:numFmt w:val="decimal"/>
      <w:pStyle w:val="97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pStyle w:val="1139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41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40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42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pStyle w:val="114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0">
    <w:multiLevelType w:val="hybridMultilevel"/>
    <w:lvl w:ilvl="0">
      <w:start w:val="1"/>
      <w:numFmt w:val="russianLower"/>
      <w:pStyle w:val="1145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75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8"/>
  </w:num>
  <w:num w:numId="2">
    <w:abstractNumId w:val="35"/>
  </w:num>
  <w:num w:numId="3">
    <w:abstractNumId w:val="16"/>
  </w:num>
  <w:num w:numId="4">
    <w:abstractNumId w:val="15"/>
  </w:num>
  <w:num w:numId="5">
    <w:abstractNumId w:val="10"/>
  </w:num>
  <w:num w:numId="6">
    <w:abstractNumId w:val="6"/>
  </w:num>
  <w:num w:numId="7">
    <w:abstractNumId w:val="12"/>
  </w:num>
  <w:num w:numId="8">
    <w:abstractNumId w:val="5"/>
  </w:num>
  <w:num w:numId="9">
    <w:abstractNumId w:val="29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9"/>
  </w:num>
  <w:num w:numId="13">
    <w:abstractNumId w:val="19"/>
  </w:num>
  <w:num w:numId="14">
    <w:abstractNumId w:val="21"/>
  </w:num>
  <w:num w:numId="15">
    <w:abstractNumId w:val="3"/>
  </w:num>
  <w:num w:numId="16">
    <w:abstractNumId w:val="28"/>
  </w:num>
  <w:num w:numId="17">
    <w:abstractNumId w:val="14"/>
  </w:num>
  <w:num w:numId="18">
    <w:abstractNumId w:val="30"/>
  </w:num>
  <w:num w:numId="19">
    <w:abstractNumId w:val="26"/>
  </w:num>
  <w:num w:numId="20">
    <w:abstractNumId w:val="36"/>
  </w:num>
  <w:num w:numId="21">
    <w:abstractNumId w:val="18"/>
  </w:num>
  <w:num w:numId="22">
    <w:abstractNumId w:val="22"/>
  </w:num>
  <w:num w:numId="23">
    <w:abstractNumId w:val="20"/>
  </w:num>
  <w:num w:numId="24">
    <w:abstractNumId w:val="23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1"/>
  </w:num>
  <w:num w:numId="29">
    <w:abstractNumId w:val="0"/>
  </w:num>
  <w:num w:numId="30">
    <w:abstractNumId w:val="2"/>
  </w:num>
  <w:num w:numId="31">
    <w:abstractNumId w:val="34"/>
  </w:num>
  <w:num w:numId="32">
    <w:abstractNumId w:val="33"/>
  </w:num>
  <w:num w:numId="33">
    <w:abstractNumId w:val="4"/>
  </w:num>
  <w:num w:numId="34">
    <w:abstractNumId w:val="17"/>
  </w:num>
  <w:num w:numId="35">
    <w:abstractNumId w:val="24"/>
  </w:num>
  <w:num w:numId="36">
    <w:abstractNumId w:val="1"/>
  </w:num>
  <w:num w:numId="37">
    <w:abstractNumId w:val="13"/>
  </w:num>
  <w:num w:numId="38">
    <w:abstractNumId w:val="27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9">
    <w:name w:val="Quote Char"/>
    <w:link w:val="817"/>
    <w:uiPriority w:val="29"/>
    <w:rPr>
      <w:i/>
    </w:rPr>
  </w:style>
  <w:style w:type="character" w:styleId="41">
    <w:name w:val="Intense Quote Char"/>
    <w:link w:val="819"/>
    <w:uiPriority w:val="30"/>
    <w:rPr>
      <w:i/>
    </w:rPr>
  </w:style>
  <w:style w:type="paragraph" w:styleId="793" w:default="1">
    <w:name w:val="Normal"/>
    <w:qFormat/>
    <w:pPr>
      <w:jc w:val="both"/>
      <w:spacing w:after="60"/>
    </w:pPr>
    <w:rPr>
      <w:sz w:val="24"/>
      <w:szCs w:val="24"/>
    </w:rPr>
  </w:style>
  <w:style w:type="paragraph" w:styleId="794">
    <w:name w:val="Heading 1"/>
    <w:basedOn w:val="793"/>
    <w:next w:val="793"/>
    <w:link w:val="953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795">
    <w:name w:val="Heading 2"/>
    <w:basedOn w:val="793"/>
    <w:next w:val="793"/>
    <w:link w:val="954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796">
    <w:name w:val="Heading 3"/>
    <w:basedOn w:val="793"/>
    <w:next w:val="793"/>
    <w:link w:val="955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797">
    <w:name w:val="Heading 4"/>
    <w:basedOn w:val="793"/>
    <w:next w:val="793"/>
    <w:link w:val="956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798">
    <w:name w:val="Heading 5"/>
    <w:basedOn w:val="793"/>
    <w:next w:val="793"/>
    <w:link w:val="957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799">
    <w:name w:val="Heading 6"/>
    <w:basedOn w:val="793"/>
    <w:next w:val="793"/>
    <w:link w:val="958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00">
    <w:name w:val="Heading 7"/>
    <w:basedOn w:val="793"/>
    <w:next w:val="793"/>
    <w:link w:val="959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01">
    <w:name w:val="Heading 8"/>
    <w:basedOn w:val="793"/>
    <w:next w:val="793"/>
    <w:link w:val="960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02">
    <w:name w:val="Heading 9"/>
    <w:basedOn w:val="793"/>
    <w:next w:val="793"/>
    <w:link w:val="961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03" w:default="1">
    <w:name w:val="Default Paragraph Font"/>
    <w:uiPriority w:val="1"/>
    <w:unhideWhenUsed/>
  </w:style>
  <w:style w:type="table" w:styleId="8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5" w:default="1">
    <w:name w:val="No List"/>
    <w:uiPriority w:val="99"/>
    <w:semiHidden/>
    <w:unhideWhenUsed/>
  </w:style>
  <w:style w:type="character" w:styleId="806" w:customStyle="1">
    <w:name w:val="Heading 1 Char"/>
    <w:basedOn w:val="803"/>
    <w:uiPriority w:val="9"/>
    <w:rPr>
      <w:rFonts w:ascii="Arial" w:hAnsi="Arial" w:eastAsia="Arial" w:cs="Arial"/>
      <w:sz w:val="40"/>
      <w:szCs w:val="40"/>
    </w:rPr>
  </w:style>
  <w:style w:type="character" w:styleId="807" w:customStyle="1">
    <w:name w:val="Heading 2 Char"/>
    <w:basedOn w:val="803"/>
    <w:uiPriority w:val="9"/>
    <w:rPr>
      <w:rFonts w:ascii="Arial" w:hAnsi="Arial" w:eastAsia="Arial" w:cs="Arial"/>
      <w:sz w:val="34"/>
    </w:rPr>
  </w:style>
  <w:style w:type="character" w:styleId="808" w:customStyle="1">
    <w:name w:val="Heading 3 Char"/>
    <w:basedOn w:val="803"/>
    <w:uiPriority w:val="9"/>
    <w:rPr>
      <w:rFonts w:ascii="Arial" w:hAnsi="Arial" w:eastAsia="Arial" w:cs="Arial"/>
      <w:sz w:val="30"/>
      <w:szCs w:val="30"/>
    </w:rPr>
  </w:style>
  <w:style w:type="character" w:styleId="809" w:customStyle="1">
    <w:name w:val="Heading 4 Char"/>
    <w:basedOn w:val="803"/>
    <w:uiPriority w:val="9"/>
    <w:rPr>
      <w:rFonts w:ascii="Arial" w:hAnsi="Arial" w:eastAsia="Arial" w:cs="Arial"/>
      <w:b/>
      <w:bCs/>
      <w:sz w:val="26"/>
      <w:szCs w:val="26"/>
    </w:rPr>
  </w:style>
  <w:style w:type="character" w:styleId="810" w:customStyle="1">
    <w:name w:val="Heading 5 Char"/>
    <w:basedOn w:val="803"/>
    <w:uiPriority w:val="9"/>
    <w:rPr>
      <w:rFonts w:ascii="Arial" w:hAnsi="Arial" w:eastAsia="Arial" w:cs="Arial"/>
      <w:b/>
      <w:bCs/>
      <w:sz w:val="24"/>
      <w:szCs w:val="24"/>
    </w:rPr>
  </w:style>
  <w:style w:type="character" w:styleId="811" w:customStyle="1">
    <w:name w:val="Heading 6 Char"/>
    <w:basedOn w:val="803"/>
    <w:uiPriority w:val="9"/>
    <w:rPr>
      <w:rFonts w:ascii="Arial" w:hAnsi="Arial" w:eastAsia="Arial" w:cs="Arial"/>
      <w:b/>
      <w:bCs/>
      <w:sz w:val="22"/>
      <w:szCs w:val="22"/>
    </w:rPr>
  </w:style>
  <w:style w:type="character" w:styleId="812" w:customStyle="1">
    <w:name w:val="Heading 7 Char"/>
    <w:basedOn w:val="8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3" w:customStyle="1">
    <w:name w:val="Heading 8 Char"/>
    <w:basedOn w:val="803"/>
    <w:uiPriority w:val="9"/>
    <w:rPr>
      <w:rFonts w:ascii="Arial" w:hAnsi="Arial" w:eastAsia="Arial" w:cs="Arial"/>
      <w:i/>
      <w:iCs/>
      <w:sz w:val="22"/>
      <w:szCs w:val="22"/>
    </w:rPr>
  </w:style>
  <w:style w:type="character" w:styleId="814" w:customStyle="1">
    <w:name w:val="Heading 9 Char"/>
    <w:basedOn w:val="803"/>
    <w:uiPriority w:val="9"/>
    <w:rPr>
      <w:rFonts w:ascii="Arial" w:hAnsi="Arial" w:eastAsia="Arial" w:cs="Arial"/>
      <w:i/>
      <w:iCs/>
      <w:sz w:val="21"/>
      <w:szCs w:val="21"/>
    </w:rPr>
  </w:style>
  <w:style w:type="character" w:styleId="815" w:customStyle="1">
    <w:name w:val="Title Char"/>
    <w:basedOn w:val="803"/>
    <w:uiPriority w:val="10"/>
    <w:rPr>
      <w:sz w:val="48"/>
      <w:szCs w:val="48"/>
    </w:rPr>
  </w:style>
  <w:style w:type="character" w:styleId="816" w:customStyle="1">
    <w:name w:val="Subtitle Char"/>
    <w:basedOn w:val="803"/>
    <w:uiPriority w:val="11"/>
    <w:rPr>
      <w:sz w:val="24"/>
      <w:szCs w:val="24"/>
    </w:rPr>
  </w:style>
  <w:style w:type="paragraph" w:styleId="817">
    <w:name w:val="Quote"/>
    <w:basedOn w:val="793"/>
    <w:next w:val="793"/>
    <w:link w:val="818"/>
    <w:uiPriority w:val="29"/>
    <w:qFormat/>
    <w:pPr>
      <w:ind w:left="720" w:right="720"/>
    </w:pPr>
    <w:rPr>
      <w:i/>
    </w:rPr>
  </w:style>
  <w:style w:type="character" w:styleId="818" w:customStyle="1">
    <w:name w:val="Цитата 2 Знак"/>
    <w:link w:val="817"/>
    <w:uiPriority w:val="29"/>
    <w:rPr>
      <w:i/>
    </w:rPr>
  </w:style>
  <w:style w:type="paragraph" w:styleId="819">
    <w:name w:val="Intense Quote"/>
    <w:basedOn w:val="793"/>
    <w:next w:val="793"/>
    <w:link w:val="82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0" w:customStyle="1">
    <w:name w:val="Выделенная цитата Знак"/>
    <w:link w:val="819"/>
    <w:uiPriority w:val="30"/>
    <w:rPr>
      <w:i/>
    </w:rPr>
  </w:style>
  <w:style w:type="character" w:styleId="821" w:customStyle="1">
    <w:name w:val="Header Char"/>
    <w:basedOn w:val="803"/>
    <w:uiPriority w:val="99"/>
  </w:style>
  <w:style w:type="character" w:styleId="822" w:customStyle="1">
    <w:name w:val="Footer Char"/>
    <w:basedOn w:val="803"/>
    <w:uiPriority w:val="99"/>
  </w:style>
  <w:style w:type="character" w:styleId="823" w:customStyle="1">
    <w:name w:val="Caption Char"/>
    <w:uiPriority w:val="99"/>
  </w:style>
  <w:style w:type="table" w:styleId="824" w:customStyle="1">
    <w:name w:val="Table Grid Light"/>
    <w:basedOn w:val="8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5">
    <w:name w:val="Plain Table 1"/>
    <w:basedOn w:val="8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6">
    <w:name w:val="Plain Table 2"/>
    <w:basedOn w:val="8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7">
    <w:name w:val="Plain Table 3"/>
    <w:basedOn w:val="8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8">
    <w:name w:val="Plain Table 4"/>
    <w:basedOn w:val="8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Plain Table 5"/>
    <w:basedOn w:val="8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0">
    <w:name w:val="Grid Table 1 Light"/>
    <w:basedOn w:val="8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1"/>
    <w:basedOn w:val="80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2"/>
    <w:basedOn w:val="80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3"/>
    <w:basedOn w:val="80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4"/>
    <w:basedOn w:val="80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5"/>
    <w:basedOn w:val="80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Grid Table 1 Light - Accent 6"/>
    <w:basedOn w:val="80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2"/>
    <w:basedOn w:val="8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1"/>
    <w:basedOn w:val="80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2"/>
    <w:basedOn w:val="80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3"/>
    <w:basedOn w:val="80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2 - Accent 4"/>
    <w:basedOn w:val="80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5"/>
    <w:basedOn w:val="80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2 - Accent 6"/>
    <w:basedOn w:val="80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"/>
    <w:basedOn w:val="8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1"/>
    <w:basedOn w:val="80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2"/>
    <w:basedOn w:val="80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3"/>
    <w:basedOn w:val="80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3 - Accent 4"/>
    <w:basedOn w:val="80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5"/>
    <w:basedOn w:val="80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3 - Accent 6"/>
    <w:basedOn w:val="80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4"/>
    <w:basedOn w:val="8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2" w:customStyle="1">
    <w:name w:val="Grid Table 4 - Accent 1"/>
    <w:basedOn w:val="804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3" w:customStyle="1">
    <w:name w:val="Grid Table 4 - Accent 2"/>
    <w:basedOn w:val="804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4" w:customStyle="1">
    <w:name w:val="Grid Table 4 - Accent 3"/>
    <w:basedOn w:val="804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5" w:customStyle="1">
    <w:name w:val="Grid Table 4 - Accent 4"/>
    <w:basedOn w:val="80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6" w:customStyle="1">
    <w:name w:val="Grid Table 4 - Accent 5"/>
    <w:basedOn w:val="804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7" w:customStyle="1">
    <w:name w:val="Grid Table 4 - Accent 6"/>
    <w:basedOn w:val="804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8">
    <w:name w:val="Grid Table 5 Dark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- Accent 1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2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 - Accent 3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2" w:customStyle="1">
    <w:name w:val="Grid Table 5 Dark- Accent 4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 - Accent 5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4" w:customStyle="1">
    <w:name w:val="Grid Table 5 Dark - Accent 6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5">
    <w:name w:val="Grid Table 6 Colorful"/>
    <w:basedOn w:val="8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6" w:customStyle="1">
    <w:name w:val="Grid Table 6 Colorful - Accent 1"/>
    <w:basedOn w:val="804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7" w:customStyle="1">
    <w:name w:val="Grid Table 6 Colorful - Accent 2"/>
    <w:basedOn w:val="80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8" w:customStyle="1">
    <w:name w:val="Grid Table 6 Colorful - Accent 3"/>
    <w:basedOn w:val="804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9" w:customStyle="1">
    <w:name w:val="Grid Table 6 Colorful - Accent 4"/>
    <w:basedOn w:val="80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0" w:customStyle="1">
    <w:name w:val="Grid Table 6 Colorful - Accent 5"/>
    <w:basedOn w:val="804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1" w:customStyle="1">
    <w:name w:val="Grid Table 6 Colorful - Accent 6"/>
    <w:basedOn w:val="804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2">
    <w:name w:val="Grid Table 7 Colorful"/>
    <w:basedOn w:val="8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7 Colorful - Accent 1"/>
    <w:basedOn w:val="804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7 Colorful - Accent 2"/>
    <w:basedOn w:val="804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7 Colorful - Accent 3"/>
    <w:basedOn w:val="804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7 Colorful - Accent 4"/>
    <w:basedOn w:val="80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7 Colorful - Accent 5"/>
    <w:basedOn w:val="804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7 Colorful - Accent 6"/>
    <w:basedOn w:val="804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"/>
    <w:basedOn w:val="8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1"/>
    <w:basedOn w:val="804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2"/>
    <w:basedOn w:val="804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3"/>
    <w:basedOn w:val="804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1 Light - Accent 4"/>
    <w:basedOn w:val="804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5"/>
    <w:basedOn w:val="804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1 Light - Accent 6"/>
    <w:basedOn w:val="804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2"/>
    <w:basedOn w:val="8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1"/>
    <w:basedOn w:val="804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2"/>
    <w:basedOn w:val="804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9" w:customStyle="1">
    <w:name w:val="List Table 2 - Accent 3"/>
    <w:basedOn w:val="804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0" w:customStyle="1">
    <w:name w:val="List Table 2 - Accent 4"/>
    <w:basedOn w:val="80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1" w:customStyle="1">
    <w:name w:val="List Table 2 - Accent 5"/>
    <w:basedOn w:val="804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2" w:customStyle="1">
    <w:name w:val="List Table 2 - Accent 6"/>
    <w:basedOn w:val="804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3">
    <w:name w:val="List Table 3"/>
    <w:basedOn w:val="8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1"/>
    <w:basedOn w:val="804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2"/>
    <w:basedOn w:val="80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3"/>
    <w:basedOn w:val="804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4"/>
    <w:basedOn w:val="80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5"/>
    <w:basedOn w:val="804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3 - Accent 6"/>
    <w:basedOn w:val="804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"/>
    <w:basedOn w:val="8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1"/>
    <w:basedOn w:val="804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2"/>
    <w:basedOn w:val="804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3"/>
    <w:basedOn w:val="804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4"/>
    <w:basedOn w:val="80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5"/>
    <w:basedOn w:val="804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4 - Accent 6"/>
    <w:basedOn w:val="804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5 Dark"/>
    <w:basedOn w:val="8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1"/>
    <w:basedOn w:val="804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2"/>
    <w:basedOn w:val="804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3"/>
    <w:basedOn w:val="804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 w:customStyle="1">
    <w:name w:val="List Table 5 Dark - Accent 4"/>
    <w:basedOn w:val="80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5"/>
    <w:basedOn w:val="804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List Table 5 Dark - Accent 6"/>
    <w:basedOn w:val="804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>
    <w:name w:val="List Table 6 Colorful"/>
    <w:basedOn w:val="8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5" w:customStyle="1">
    <w:name w:val="List Table 6 Colorful - Accent 1"/>
    <w:basedOn w:val="804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6" w:customStyle="1">
    <w:name w:val="List Table 6 Colorful - Accent 2"/>
    <w:basedOn w:val="804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7" w:customStyle="1">
    <w:name w:val="List Table 6 Colorful - Accent 3"/>
    <w:basedOn w:val="804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8" w:customStyle="1">
    <w:name w:val="List Table 6 Colorful - Accent 4"/>
    <w:basedOn w:val="80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9" w:customStyle="1">
    <w:name w:val="List Table 6 Colorful - Accent 5"/>
    <w:basedOn w:val="804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0" w:customStyle="1">
    <w:name w:val="List Table 6 Colorful - Accent 6"/>
    <w:basedOn w:val="804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1">
    <w:name w:val="List Table 7 Colorful"/>
    <w:basedOn w:val="8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7 Colorful - Accent 1"/>
    <w:basedOn w:val="804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7 Colorful - Accent 2"/>
    <w:basedOn w:val="804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7 Colorful - Accent 3"/>
    <w:basedOn w:val="804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7 Colorful - Accent 4"/>
    <w:basedOn w:val="80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7 Colorful - Accent 5"/>
    <w:basedOn w:val="804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7 Colorful - Accent 6"/>
    <w:basedOn w:val="804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ned - Accent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9" w:customStyle="1">
    <w:name w:val="Lined - Accent 1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0" w:customStyle="1">
    <w:name w:val="Lined - Accent 2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1" w:customStyle="1">
    <w:name w:val="Lined - Accent 3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2" w:customStyle="1">
    <w:name w:val="Lined - Accent 4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3" w:customStyle="1">
    <w:name w:val="Lined - Accent 5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4" w:customStyle="1">
    <w:name w:val="Lined - Accent 6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5" w:customStyle="1">
    <w:name w:val="Bordered &amp; Lined - Accent"/>
    <w:basedOn w:val="80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6" w:customStyle="1">
    <w:name w:val="Bordered &amp; Lined - Accent 1"/>
    <w:basedOn w:val="804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7" w:customStyle="1">
    <w:name w:val="Bordered &amp; Lined - Accent 2"/>
    <w:basedOn w:val="804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8" w:customStyle="1">
    <w:name w:val="Bordered &amp; Lined - Accent 3"/>
    <w:basedOn w:val="804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9" w:customStyle="1">
    <w:name w:val="Bordered &amp; Lined - Accent 4"/>
    <w:basedOn w:val="804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0" w:customStyle="1">
    <w:name w:val="Bordered &amp; Lined - Accent 5"/>
    <w:basedOn w:val="804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1" w:customStyle="1">
    <w:name w:val="Bordered &amp; Lined - Accent 6"/>
    <w:basedOn w:val="804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2" w:customStyle="1">
    <w:name w:val="Bordered"/>
    <w:basedOn w:val="80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3" w:customStyle="1">
    <w:name w:val="Bordered - Accent 1"/>
    <w:basedOn w:val="80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4" w:customStyle="1">
    <w:name w:val="Bordered - Accent 2"/>
    <w:basedOn w:val="80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5" w:customStyle="1">
    <w:name w:val="Bordered - Accent 3"/>
    <w:basedOn w:val="80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6" w:customStyle="1">
    <w:name w:val="Bordered - Accent 4"/>
    <w:basedOn w:val="80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7" w:customStyle="1">
    <w:name w:val="Bordered - Accent 5"/>
    <w:basedOn w:val="80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8" w:customStyle="1">
    <w:name w:val="Bordered - Accent 6"/>
    <w:basedOn w:val="80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49" w:customStyle="1">
    <w:name w:val="Footnote Text Char"/>
    <w:uiPriority w:val="99"/>
    <w:rPr>
      <w:sz w:val="18"/>
    </w:rPr>
  </w:style>
  <w:style w:type="character" w:styleId="950" w:customStyle="1">
    <w:name w:val="Endnote Text Char"/>
    <w:uiPriority w:val="99"/>
    <w:rPr>
      <w:sz w:val="20"/>
    </w:rPr>
  </w:style>
  <w:style w:type="paragraph" w:styleId="951">
    <w:name w:val="TOC Heading"/>
    <w:uiPriority w:val="39"/>
    <w:unhideWhenUsed/>
  </w:style>
  <w:style w:type="paragraph" w:styleId="952">
    <w:name w:val="table of figures"/>
    <w:basedOn w:val="793"/>
    <w:next w:val="793"/>
    <w:uiPriority w:val="99"/>
    <w:unhideWhenUsed/>
    <w:pPr>
      <w:spacing w:after="0"/>
    </w:pPr>
  </w:style>
  <w:style w:type="character" w:styleId="953" w:customStyle="1">
    <w:name w:val="Заголовок 1 Знак1"/>
    <w:link w:val="794"/>
    <w:uiPriority w:val="99"/>
    <w:rPr>
      <w:b/>
      <w:bCs/>
      <w:sz w:val="36"/>
      <w:szCs w:val="36"/>
    </w:rPr>
  </w:style>
  <w:style w:type="character" w:styleId="954" w:customStyle="1">
    <w:name w:val="Заголовок 2 Знак"/>
    <w:link w:val="795"/>
    <w:rPr>
      <w:b/>
      <w:bCs/>
      <w:sz w:val="30"/>
      <w:szCs w:val="30"/>
    </w:rPr>
  </w:style>
  <w:style w:type="character" w:styleId="955" w:customStyle="1">
    <w:name w:val="Заголовок 3 Знак"/>
    <w:link w:val="796"/>
    <w:uiPriority w:val="99"/>
    <w:rPr>
      <w:rFonts w:ascii="Arial" w:hAnsi="Arial" w:cs="Arial"/>
      <w:b/>
      <w:bCs/>
      <w:sz w:val="24"/>
      <w:szCs w:val="24"/>
    </w:rPr>
  </w:style>
  <w:style w:type="character" w:styleId="956" w:customStyle="1">
    <w:name w:val="Заголовок 4 Знак"/>
    <w:link w:val="797"/>
    <w:uiPriority w:val="99"/>
    <w:rPr>
      <w:rFonts w:ascii="Arial" w:hAnsi="Arial" w:cs="Arial"/>
      <w:sz w:val="24"/>
      <w:szCs w:val="24"/>
    </w:rPr>
  </w:style>
  <w:style w:type="character" w:styleId="957" w:customStyle="1">
    <w:name w:val="Заголовок 5 Знак"/>
    <w:link w:val="798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58" w:customStyle="1">
    <w:name w:val="Заголовок 6 Знак"/>
    <w:link w:val="799"/>
    <w:uiPriority w:val="99"/>
    <w:rPr>
      <w:i/>
      <w:iCs/>
    </w:rPr>
  </w:style>
  <w:style w:type="character" w:styleId="959" w:customStyle="1">
    <w:name w:val="Заголовок 7 Знак"/>
    <w:link w:val="800"/>
    <w:uiPriority w:val="99"/>
    <w:rPr>
      <w:rFonts w:ascii="Arial" w:hAnsi="Arial" w:cs="Arial"/>
      <w:sz w:val="20"/>
      <w:szCs w:val="20"/>
    </w:rPr>
  </w:style>
  <w:style w:type="character" w:styleId="960" w:customStyle="1">
    <w:name w:val="Заголовок 8 Знак"/>
    <w:link w:val="801"/>
    <w:uiPriority w:val="99"/>
    <w:rPr>
      <w:rFonts w:ascii="Arial" w:hAnsi="Arial" w:cs="Arial"/>
      <w:i/>
      <w:iCs/>
      <w:sz w:val="20"/>
      <w:szCs w:val="20"/>
    </w:rPr>
  </w:style>
  <w:style w:type="character" w:styleId="961" w:customStyle="1">
    <w:name w:val="Заголовок 9 Знак"/>
    <w:link w:val="802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62" w:customStyle="1">
    <w:name w:val="Основной текст с отступом1"/>
    <w:basedOn w:val="793"/>
    <w:uiPriority w:val="99"/>
    <w:pPr>
      <w:ind w:firstLine="851"/>
      <w:spacing w:before="60" w:after="0"/>
    </w:pPr>
  </w:style>
  <w:style w:type="paragraph" w:styleId="963">
    <w:name w:val="Body Text Indent"/>
    <w:basedOn w:val="793"/>
    <w:link w:val="964"/>
    <w:uiPriority w:val="99"/>
    <w:pPr>
      <w:numPr>
        <w:ilvl w:val="1"/>
        <w:numId w:val="4"/>
      </w:numPr>
    </w:pPr>
  </w:style>
  <w:style w:type="character" w:styleId="964" w:customStyle="1">
    <w:name w:val="Основной текст с отступом Знак"/>
    <w:link w:val="963"/>
    <w:uiPriority w:val="99"/>
    <w:rPr>
      <w:sz w:val="24"/>
      <w:szCs w:val="24"/>
    </w:rPr>
  </w:style>
  <w:style w:type="paragraph" w:styleId="965">
    <w:name w:val="List Bullet"/>
    <w:basedOn w:val="793"/>
    <w:uiPriority w:val="99"/>
    <w:pPr>
      <w:widowControl w:val="off"/>
    </w:pPr>
  </w:style>
  <w:style w:type="paragraph" w:styleId="966">
    <w:name w:val="List Bullet 2"/>
    <w:basedOn w:val="793"/>
    <w:uiPriority w:val="99"/>
    <w:pPr>
      <w:ind w:left="643" w:hanging="360"/>
      <w:tabs>
        <w:tab w:val="num" w:pos="643" w:leader="none"/>
      </w:tabs>
    </w:pPr>
  </w:style>
  <w:style w:type="paragraph" w:styleId="967">
    <w:name w:val="List Bullet 3"/>
    <w:basedOn w:val="793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68">
    <w:name w:val="List Bullet 4"/>
    <w:basedOn w:val="793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69">
    <w:name w:val="List Bullet 5"/>
    <w:basedOn w:val="793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70">
    <w:name w:val="List Number"/>
    <w:basedOn w:val="793"/>
    <w:uiPriority w:val="99"/>
    <w:pPr>
      <w:ind w:left="360" w:hanging="360"/>
      <w:tabs>
        <w:tab w:val="num" w:pos="1492" w:leader="none"/>
      </w:tabs>
    </w:pPr>
  </w:style>
  <w:style w:type="paragraph" w:styleId="971">
    <w:name w:val="List Number 2"/>
    <w:basedOn w:val="793"/>
    <w:uiPriority w:val="99"/>
    <w:pPr>
      <w:ind w:left="643" w:hanging="360"/>
      <w:tabs>
        <w:tab w:val="num" w:pos="643" w:leader="none"/>
      </w:tabs>
    </w:pPr>
  </w:style>
  <w:style w:type="paragraph" w:styleId="972">
    <w:name w:val="List Number 3"/>
    <w:basedOn w:val="793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3">
    <w:name w:val="List Number 4"/>
    <w:basedOn w:val="793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74">
    <w:name w:val="List Number 5"/>
    <w:basedOn w:val="793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75" w:customStyle="1">
    <w:name w:val="Раздел"/>
    <w:basedOn w:val="793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76" w:customStyle="1">
    <w:name w:val="Часть"/>
    <w:basedOn w:val="793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77" w:customStyle="1">
    <w:name w:val="Раздел 3"/>
    <w:basedOn w:val="793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78" w:customStyle="1">
    <w:name w:val="Условия контракта"/>
    <w:basedOn w:val="793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79" w:customStyle="1">
    <w:name w:val="Instruction"/>
    <w:basedOn w:val="963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80">
    <w:name w:val="Title"/>
    <w:basedOn w:val="793"/>
    <w:link w:val="981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81" w:customStyle="1">
    <w:name w:val="Заголовок Знак"/>
    <w:link w:val="980"/>
    <w:rPr>
      <w:rFonts w:ascii="Cambria" w:hAnsi="Cambria" w:cs="Cambria"/>
      <w:b/>
      <w:bCs/>
      <w:sz w:val="32"/>
      <w:szCs w:val="32"/>
    </w:rPr>
  </w:style>
  <w:style w:type="paragraph" w:styleId="982">
    <w:name w:val="Subtitle"/>
    <w:basedOn w:val="793"/>
    <w:link w:val="983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83" w:customStyle="1">
    <w:name w:val="Подзаголовок Знак"/>
    <w:link w:val="982"/>
    <w:uiPriority w:val="99"/>
    <w:rPr>
      <w:rFonts w:ascii="Cambria" w:hAnsi="Cambria" w:cs="Cambria"/>
      <w:sz w:val="24"/>
      <w:szCs w:val="24"/>
    </w:rPr>
  </w:style>
  <w:style w:type="paragraph" w:styleId="984" w:customStyle="1">
    <w:name w:val="Тендерные данные"/>
    <w:basedOn w:val="793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85">
    <w:name w:val="toc 3"/>
    <w:basedOn w:val="793"/>
    <w:next w:val="793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86">
    <w:name w:val="toc 1"/>
    <w:basedOn w:val="793"/>
    <w:next w:val="793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87">
    <w:name w:val="toc 2"/>
    <w:basedOn w:val="793"/>
    <w:next w:val="793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988">
    <w:name w:val="Date"/>
    <w:basedOn w:val="793"/>
    <w:next w:val="793"/>
    <w:link w:val="989"/>
    <w:uiPriority w:val="99"/>
  </w:style>
  <w:style w:type="character" w:styleId="989" w:customStyle="1">
    <w:name w:val="Дата Знак"/>
    <w:link w:val="988"/>
    <w:uiPriority w:val="99"/>
    <w:semiHidden/>
    <w:rPr>
      <w:sz w:val="24"/>
      <w:szCs w:val="24"/>
    </w:rPr>
  </w:style>
  <w:style w:type="paragraph" w:styleId="990" w:customStyle="1">
    <w:name w:val="Îáû÷íûé"/>
    <w:uiPriority w:val="99"/>
    <w:semiHidden/>
  </w:style>
  <w:style w:type="paragraph" w:styleId="991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992">
    <w:name w:val="Body Text"/>
    <w:basedOn w:val="793"/>
    <w:link w:val="993"/>
    <w:uiPriority w:val="99"/>
    <w:pPr>
      <w:spacing w:after="120"/>
    </w:pPr>
  </w:style>
  <w:style w:type="character" w:styleId="993" w:customStyle="1">
    <w:name w:val="Основной текст Знак"/>
    <w:link w:val="992"/>
    <w:uiPriority w:val="99"/>
    <w:rPr>
      <w:sz w:val="24"/>
      <w:szCs w:val="24"/>
    </w:rPr>
  </w:style>
  <w:style w:type="paragraph" w:styleId="994" w:customStyle="1">
    <w:name w:val="Подраздел"/>
    <w:basedOn w:val="793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995">
    <w:name w:val="Body Text Indent 2"/>
    <w:basedOn w:val="793"/>
    <w:link w:val="996"/>
    <w:uiPriority w:val="99"/>
    <w:pPr>
      <w:ind w:left="283"/>
      <w:spacing w:after="120" w:line="480" w:lineRule="auto"/>
    </w:pPr>
  </w:style>
  <w:style w:type="character" w:styleId="996" w:customStyle="1">
    <w:name w:val="Основной текст с отступом 2 Знак"/>
    <w:link w:val="995"/>
    <w:uiPriority w:val="99"/>
    <w:semiHidden/>
    <w:rPr>
      <w:sz w:val="24"/>
      <w:szCs w:val="24"/>
    </w:rPr>
  </w:style>
  <w:style w:type="paragraph" w:styleId="997">
    <w:name w:val="Body Text Indent 3"/>
    <w:basedOn w:val="793"/>
    <w:link w:val="998"/>
    <w:uiPriority w:val="99"/>
    <w:pPr>
      <w:ind w:left="283"/>
      <w:spacing w:after="120"/>
    </w:pPr>
    <w:rPr>
      <w:sz w:val="16"/>
      <w:szCs w:val="16"/>
    </w:rPr>
  </w:style>
  <w:style w:type="character" w:styleId="998" w:customStyle="1">
    <w:name w:val="Основной текст с отступом 3 Знак"/>
    <w:link w:val="997"/>
    <w:uiPriority w:val="99"/>
    <w:semiHidden/>
    <w:rPr>
      <w:sz w:val="16"/>
      <w:szCs w:val="16"/>
    </w:rPr>
  </w:style>
  <w:style w:type="paragraph" w:styleId="999">
    <w:name w:val="Header"/>
    <w:basedOn w:val="793"/>
    <w:link w:val="1000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00" w:customStyle="1">
    <w:name w:val="Верхний колонтитул Знак"/>
    <w:link w:val="999"/>
    <w:uiPriority w:val="99"/>
    <w:semiHidden/>
    <w:rPr>
      <w:sz w:val="24"/>
      <w:szCs w:val="24"/>
    </w:rPr>
  </w:style>
  <w:style w:type="paragraph" w:styleId="1001">
    <w:name w:val="Block Text"/>
    <w:basedOn w:val="793"/>
    <w:uiPriority w:val="99"/>
    <w:pPr>
      <w:ind w:left="1440" w:right="1440"/>
      <w:spacing w:after="120"/>
    </w:pPr>
  </w:style>
  <w:style w:type="character" w:styleId="1002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03">
    <w:name w:val="footnote text"/>
    <w:basedOn w:val="793"/>
    <w:link w:val="1004"/>
    <w:uiPriority w:val="99"/>
    <w:rPr>
      <w:sz w:val="20"/>
      <w:szCs w:val="20"/>
    </w:rPr>
  </w:style>
  <w:style w:type="character" w:styleId="1004" w:customStyle="1">
    <w:name w:val="Текст сноски Знак"/>
    <w:link w:val="1003"/>
    <w:uiPriority w:val="99"/>
    <w:rPr>
      <w:sz w:val="20"/>
      <w:szCs w:val="20"/>
    </w:rPr>
  </w:style>
  <w:style w:type="character" w:styleId="1005">
    <w:name w:val="page number"/>
    <w:uiPriority w:val="99"/>
    <w:rPr>
      <w:rFonts w:ascii="Times New Roman" w:hAnsi="Times New Roman" w:cs="Times New Roman"/>
    </w:rPr>
  </w:style>
  <w:style w:type="paragraph" w:styleId="1006">
    <w:name w:val="Footer"/>
    <w:basedOn w:val="793"/>
    <w:link w:val="1007"/>
    <w:uiPriority w:val="99"/>
    <w:pPr>
      <w:tabs>
        <w:tab w:val="center" w:pos="4153" w:leader="none"/>
        <w:tab w:val="right" w:pos="8306" w:leader="none"/>
      </w:tabs>
    </w:pPr>
  </w:style>
  <w:style w:type="character" w:styleId="1007" w:customStyle="1">
    <w:name w:val="Нижний колонтитул Знак"/>
    <w:link w:val="1006"/>
    <w:uiPriority w:val="99"/>
    <w:rPr>
      <w:sz w:val="24"/>
      <w:szCs w:val="24"/>
    </w:rPr>
  </w:style>
  <w:style w:type="paragraph" w:styleId="1008">
    <w:name w:val="Body Text 3"/>
    <w:basedOn w:val="793"/>
    <w:link w:val="1009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09" w:customStyle="1">
    <w:name w:val="Основной текст 3 Знак"/>
    <w:link w:val="1008"/>
    <w:uiPriority w:val="99"/>
    <w:semiHidden/>
    <w:rPr>
      <w:sz w:val="16"/>
      <w:szCs w:val="16"/>
    </w:rPr>
  </w:style>
  <w:style w:type="paragraph" w:styleId="1010">
    <w:name w:val="Plain Text"/>
    <w:basedOn w:val="793"/>
    <w:link w:val="1011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11" w:customStyle="1">
    <w:name w:val="Текст Знак"/>
    <w:link w:val="1010"/>
    <w:rPr>
      <w:rFonts w:ascii="Courier New" w:hAnsi="Courier New" w:cs="Courier New"/>
      <w:sz w:val="20"/>
      <w:szCs w:val="20"/>
    </w:rPr>
  </w:style>
  <w:style w:type="paragraph" w:styleId="1012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13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14">
    <w:name w:val="Normal (Web)"/>
    <w:basedOn w:val="793"/>
    <w:uiPriority w:val="99"/>
    <w:pPr>
      <w:jc w:val="left"/>
      <w:spacing w:before="100" w:beforeAutospacing="1" w:after="100" w:afterAutospacing="1"/>
    </w:pPr>
  </w:style>
  <w:style w:type="paragraph" w:styleId="1015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16" w:customStyle="1">
    <w:name w:val="Основной шрифт"/>
    <w:uiPriority w:val="99"/>
    <w:semiHidden/>
  </w:style>
  <w:style w:type="paragraph" w:styleId="1017">
    <w:name w:val="HTML Address"/>
    <w:basedOn w:val="793"/>
    <w:link w:val="1018"/>
    <w:uiPriority w:val="99"/>
    <w:rPr>
      <w:i/>
      <w:iCs/>
    </w:rPr>
  </w:style>
  <w:style w:type="character" w:styleId="1018" w:customStyle="1">
    <w:name w:val="Адрес HTML Знак"/>
    <w:link w:val="1017"/>
    <w:uiPriority w:val="99"/>
    <w:semiHidden/>
    <w:rPr>
      <w:i/>
      <w:iCs/>
      <w:sz w:val="24"/>
      <w:szCs w:val="24"/>
    </w:rPr>
  </w:style>
  <w:style w:type="paragraph" w:styleId="1019">
    <w:name w:val="envelope address"/>
    <w:basedOn w:val="793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20">
    <w:name w:val="HTML Acronym"/>
    <w:basedOn w:val="803"/>
    <w:uiPriority w:val="99"/>
  </w:style>
  <w:style w:type="character" w:styleId="1021">
    <w:name w:val="Emphasis"/>
    <w:uiPriority w:val="99"/>
    <w:qFormat/>
    <w:rPr>
      <w:i/>
      <w:iCs/>
    </w:rPr>
  </w:style>
  <w:style w:type="character" w:styleId="1022">
    <w:name w:val="Hyperlink"/>
    <w:uiPriority w:val="99"/>
    <w:rPr>
      <w:color w:val="0000ff"/>
      <w:u w:val="single"/>
    </w:rPr>
  </w:style>
  <w:style w:type="paragraph" w:styleId="1023">
    <w:name w:val="Note Heading"/>
    <w:basedOn w:val="793"/>
    <w:next w:val="793"/>
    <w:link w:val="1024"/>
    <w:uiPriority w:val="99"/>
  </w:style>
  <w:style w:type="character" w:styleId="1024" w:customStyle="1">
    <w:name w:val="Заголовок записки Знак"/>
    <w:link w:val="1023"/>
    <w:uiPriority w:val="99"/>
    <w:semiHidden/>
    <w:rPr>
      <w:sz w:val="24"/>
      <w:szCs w:val="24"/>
    </w:rPr>
  </w:style>
  <w:style w:type="character" w:styleId="1025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26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27">
    <w:name w:val="Body Text First Indent"/>
    <w:basedOn w:val="992"/>
    <w:link w:val="1028"/>
    <w:uiPriority w:val="99"/>
    <w:pPr>
      <w:ind w:firstLine="210"/>
    </w:pPr>
  </w:style>
  <w:style w:type="character" w:styleId="1028" w:customStyle="1">
    <w:name w:val="Красная строка Знак"/>
    <w:basedOn w:val="993"/>
    <w:link w:val="1027"/>
    <w:uiPriority w:val="99"/>
    <w:semiHidden/>
    <w:rPr>
      <w:sz w:val="24"/>
      <w:szCs w:val="24"/>
    </w:rPr>
  </w:style>
  <w:style w:type="paragraph" w:styleId="1029">
    <w:name w:val="Body Text First Indent 2"/>
    <w:basedOn w:val="962"/>
    <w:link w:val="1030"/>
    <w:uiPriority w:val="99"/>
    <w:pPr>
      <w:ind w:left="283" w:firstLine="210"/>
      <w:spacing w:before="0" w:after="120"/>
    </w:pPr>
  </w:style>
  <w:style w:type="character" w:styleId="1030" w:customStyle="1">
    <w:name w:val="Красная строка 2 Знак"/>
    <w:basedOn w:val="964"/>
    <w:link w:val="1029"/>
    <w:uiPriority w:val="99"/>
    <w:semiHidden/>
    <w:rPr>
      <w:sz w:val="24"/>
      <w:szCs w:val="24"/>
    </w:rPr>
  </w:style>
  <w:style w:type="character" w:styleId="1031">
    <w:name w:val="line number"/>
    <w:basedOn w:val="803"/>
    <w:uiPriority w:val="99"/>
  </w:style>
  <w:style w:type="character" w:styleId="1032">
    <w:name w:val="HTML Sample"/>
    <w:uiPriority w:val="99"/>
    <w:rPr>
      <w:rFonts w:ascii="Courier New" w:hAnsi="Courier New" w:cs="Courier New"/>
    </w:rPr>
  </w:style>
  <w:style w:type="paragraph" w:styleId="1033">
    <w:name w:val="envelope return"/>
    <w:basedOn w:val="793"/>
    <w:uiPriority w:val="99"/>
    <w:rPr>
      <w:rFonts w:ascii="Arial" w:hAnsi="Arial" w:cs="Arial"/>
      <w:sz w:val="20"/>
      <w:szCs w:val="20"/>
    </w:rPr>
  </w:style>
  <w:style w:type="paragraph" w:styleId="1034">
    <w:name w:val="Normal Indent"/>
    <w:basedOn w:val="793"/>
    <w:uiPriority w:val="99"/>
    <w:pPr>
      <w:ind w:left="708"/>
    </w:pPr>
  </w:style>
  <w:style w:type="character" w:styleId="1035">
    <w:name w:val="HTML Definition"/>
    <w:uiPriority w:val="99"/>
    <w:rPr>
      <w:i/>
      <w:iCs/>
    </w:rPr>
  </w:style>
  <w:style w:type="character" w:styleId="1036">
    <w:name w:val="HTML Variable"/>
    <w:uiPriority w:val="99"/>
    <w:rPr>
      <w:i/>
      <w:iCs/>
    </w:rPr>
  </w:style>
  <w:style w:type="character" w:styleId="1037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38">
    <w:name w:val="Signature"/>
    <w:basedOn w:val="793"/>
    <w:link w:val="1039"/>
    <w:uiPriority w:val="99"/>
    <w:pPr>
      <w:ind w:left="4252"/>
    </w:pPr>
  </w:style>
  <w:style w:type="character" w:styleId="1039" w:customStyle="1">
    <w:name w:val="Подпись Знак"/>
    <w:link w:val="1038"/>
    <w:uiPriority w:val="99"/>
    <w:semiHidden/>
    <w:rPr>
      <w:sz w:val="24"/>
      <w:szCs w:val="24"/>
    </w:rPr>
  </w:style>
  <w:style w:type="paragraph" w:styleId="1040">
    <w:name w:val="Salutation"/>
    <w:basedOn w:val="793"/>
    <w:next w:val="793"/>
    <w:link w:val="1041"/>
    <w:uiPriority w:val="99"/>
  </w:style>
  <w:style w:type="character" w:styleId="1041" w:customStyle="1">
    <w:name w:val="Приветствие Знак"/>
    <w:link w:val="1040"/>
    <w:uiPriority w:val="99"/>
    <w:semiHidden/>
    <w:rPr>
      <w:sz w:val="24"/>
      <w:szCs w:val="24"/>
    </w:rPr>
  </w:style>
  <w:style w:type="paragraph" w:styleId="1042">
    <w:name w:val="List Continue"/>
    <w:basedOn w:val="793"/>
    <w:uiPriority w:val="99"/>
    <w:pPr>
      <w:ind w:left="283"/>
      <w:spacing w:after="120"/>
    </w:pPr>
  </w:style>
  <w:style w:type="paragraph" w:styleId="1043">
    <w:name w:val="List Continue 2"/>
    <w:basedOn w:val="793"/>
    <w:uiPriority w:val="99"/>
    <w:pPr>
      <w:ind w:left="566"/>
      <w:spacing w:after="120"/>
    </w:pPr>
  </w:style>
  <w:style w:type="paragraph" w:styleId="1044">
    <w:name w:val="List Continue 3"/>
    <w:basedOn w:val="793"/>
    <w:uiPriority w:val="99"/>
    <w:pPr>
      <w:ind w:left="849"/>
      <w:spacing w:after="120"/>
    </w:pPr>
  </w:style>
  <w:style w:type="paragraph" w:styleId="1045">
    <w:name w:val="List Continue 4"/>
    <w:basedOn w:val="793"/>
    <w:uiPriority w:val="99"/>
    <w:pPr>
      <w:ind w:left="1132"/>
      <w:spacing w:after="120"/>
    </w:pPr>
  </w:style>
  <w:style w:type="paragraph" w:styleId="1046">
    <w:name w:val="List Continue 5"/>
    <w:basedOn w:val="793"/>
    <w:uiPriority w:val="99"/>
    <w:pPr>
      <w:ind w:left="1415"/>
      <w:spacing w:after="120"/>
    </w:pPr>
  </w:style>
  <w:style w:type="character" w:styleId="1047">
    <w:name w:val="FollowedHyperlink"/>
    <w:uiPriority w:val="99"/>
    <w:rPr>
      <w:color w:val="800080"/>
      <w:u w:val="single"/>
    </w:rPr>
  </w:style>
  <w:style w:type="paragraph" w:styleId="1048">
    <w:name w:val="Closing"/>
    <w:basedOn w:val="793"/>
    <w:link w:val="1049"/>
    <w:uiPriority w:val="99"/>
    <w:pPr>
      <w:ind w:left="4252"/>
    </w:pPr>
  </w:style>
  <w:style w:type="character" w:styleId="1049" w:customStyle="1">
    <w:name w:val="Прощание Знак"/>
    <w:link w:val="1048"/>
    <w:uiPriority w:val="99"/>
    <w:semiHidden/>
    <w:rPr>
      <w:sz w:val="24"/>
      <w:szCs w:val="24"/>
    </w:rPr>
  </w:style>
  <w:style w:type="paragraph" w:styleId="1050">
    <w:name w:val="List"/>
    <w:basedOn w:val="793"/>
    <w:uiPriority w:val="99"/>
    <w:pPr>
      <w:ind w:left="283" w:hanging="283"/>
    </w:pPr>
  </w:style>
  <w:style w:type="paragraph" w:styleId="1051">
    <w:name w:val="List 2"/>
    <w:basedOn w:val="793"/>
    <w:uiPriority w:val="99"/>
    <w:pPr>
      <w:ind w:left="566" w:hanging="283"/>
    </w:pPr>
  </w:style>
  <w:style w:type="paragraph" w:styleId="1052">
    <w:name w:val="List 3"/>
    <w:basedOn w:val="793"/>
    <w:uiPriority w:val="99"/>
    <w:pPr>
      <w:ind w:left="849" w:hanging="283"/>
    </w:pPr>
  </w:style>
  <w:style w:type="paragraph" w:styleId="1053">
    <w:name w:val="List 4"/>
    <w:basedOn w:val="793"/>
    <w:uiPriority w:val="99"/>
    <w:pPr>
      <w:ind w:left="1132" w:hanging="283"/>
    </w:pPr>
  </w:style>
  <w:style w:type="paragraph" w:styleId="1054">
    <w:name w:val="List 5"/>
    <w:basedOn w:val="793"/>
    <w:uiPriority w:val="99"/>
    <w:pPr>
      <w:ind w:left="1415" w:hanging="283"/>
    </w:pPr>
  </w:style>
  <w:style w:type="paragraph" w:styleId="1055">
    <w:name w:val="HTML Preformatted"/>
    <w:basedOn w:val="793"/>
    <w:link w:val="1056"/>
    <w:uiPriority w:val="99"/>
    <w:rPr>
      <w:rFonts w:ascii="Courier New" w:hAnsi="Courier New" w:cs="Courier New"/>
      <w:sz w:val="20"/>
      <w:szCs w:val="20"/>
    </w:rPr>
  </w:style>
  <w:style w:type="character" w:styleId="1056" w:customStyle="1">
    <w:name w:val="Стандартный HTML Знак"/>
    <w:link w:val="1055"/>
    <w:uiPriority w:val="99"/>
    <w:semiHidden/>
    <w:rPr>
      <w:rFonts w:ascii="Courier New" w:hAnsi="Courier New" w:cs="Courier New"/>
      <w:sz w:val="20"/>
      <w:szCs w:val="20"/>
    </w:rPr>
  </w:style>
  <w:style w:type="character" w:styleId="1057">
    <w:name w:val="Strong"/>
    <w:uiPriority w:val="99"/>
    <w:qFormat/>
    <w:rPr>
      <w:b/>
      <w:bCs/>
    </w:rPr>
  </w:style>
  <w:style w:type="character" w:styleId="1058">
    <w:name w:val="HTML Cite"/>
    <w:uiPriority w:val="99"/>
    <w:rPr>
      <w:i/>
      <w:iCs/>
    </w:rPr>
  </w:style>
  <w:style w:type="paragraph" w:styleId="1059">
    <w:name w:val="Message Header"/>
    <w:basedOn w:val="793"/>
    <w:link w:val="1060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60" w:customStyle="1">
    <w:name w:val="Шапка Знак"/>
    <w:link w:val="1059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61">
    <w:name w:val="E-mail Signature"/>
    <w:basedOn w:val="793"/>
    <w:link w:val="1062"/>
    <w:uiPriority w:val="99"/>
  </w:style>
  <w:style w:type="character" w:styleId="1062" w:customStyle="1">
    <w:name w:val="Электронная подпись Знак"/>
    <w:link w:val="1061"/>
    <w:uiPriority w:val="99"/>
    <w:semiHidden/>
    <w:rPr>
      <w:sz w:val="24"/>
      <w:szCs w:val="24"/>
    </w:rPr>
  </w:style>
  <w:style w:type="paragraph" w:styleId="1063">
    <w:name w:val="toc 4"/>
    <w:basedOn w:val="793"/>
    <w:next w:val="793"/>
    <w:uiPriority w:val="39"/>
    <w:pPr>
      <w:ind w:left="720"/>
      <w:jc w:val="left"/>
      <w:spacing w:after="0"/>
    </w:pPr>
    <w:rPr>
      <w:sz w:val="18"/>
      <w:szCs w:val="18"/>
    </w:rPr>
  </w:style>
  <w:style w:type="paragraph" w:styleId="1064">
    <w:name w:val="toc 5"/>
    <w:basedOn w:val="793"/>
    <w:next w:val="793"/>
    <w:uiPriority w:val="39"/>
    <w:pPr>
      <w:ind w:left="960"/>
      <w:jc w:val="left"/>
      <w:spacing w:after="0"/>
    </w:pPr>
    <w:rPr>
      <w:sz w:val="18"/>
      <w:szCs w:val="18"/>
    </w:rPr>
  </w:style>
  <w:style w:type="paragraph" w:styleId="1065">
    <w:name w:val="toc 6"/>
    <w:basedOn w:val="793"/>
    <w:next w:val="793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66">
    <w:name w:val="toc 7"/>
    <w:basedOn w:val="793"/>
    <w:next w:val="793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67">
    <w:name w:val="toc 8"/>
    <w:basedOn w:val="793"/>
    <w:next w:val="793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68">
    <w:name w:val="toc 9"/>
    <w:basedOn w:val="793"/>
    <w:next w:val="793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69" w:customStyle="1">
    <w:name w:val="Стиль1"/>
    <w:basedOn w:val="793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70" w:customStyle="1">
    <w:name w:val="содержание2-1"/>
    <w:basedOn w:val="796"/>
    <w:next w:val="793"/>
    <w:uiPriority w:val="99"/>
  </w:style>
  <w:style w:type="paragraph" w:styleId="1071" w:customStyle="1">
    <w:name w:val="Заголовок 2.1"/>
    <w:basedOn w:val="794"/>
    <w:uiPriority w:val="99"/>
    <w:pPr>
      <w:keepLines/>
      <w:widowControl w:val="off"/>
      <w:suppressLineNumbers/>
    </w:pPr>
    <w:rPr>
      <w:caps/>
    </w:rPr>
  </w:style>
  <w:style w:type="paragraph" w:styleId="1072" w:customStyle="1">
    <w:name w:val="Стиль2"/>
    <w:basedOn w:val="971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73" w:customStyle="1">
    <w:name w:val="Стиль3"/>
    <w:basedOn w:val="995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74" w:customStyle="1">
    <w:name w:val="содержание2-11"/>
    <w:basedOn w:val="793"/>
    <w:uiPriority w:val="99"/>
  </w:style>
  <w:style w:type="character" w:styleId="1075" w:customStyle="1">
    <w:name w:val="Знак Знак1"/>
    <w:uiPriority w:val="99"/>
    <w:rPr>
      <w:sz w:val="24"/>
      <w:szCs w:val="24"/>
      <w:lang w:val="ru-RU" w:eastAsia="ru-RU"/>
    </w:rPr>
  </w:style>
  <w:style w:type="character" w:styleId="1076" w:customStyle="1">
    <w:name w:val="Стиль3 Знак"/>
    <w:uiPriority w:val="99"/>
    <w:rPr>
      <w:sz w:val="24"/>
      <w:szCs w:val="24"/>
      <w:lang w:val="ru-RU" w:eastAsia="ru-RU"/>
    </w:rPr>
  </w:style>
  <w:style w:type="paragraph" w:styleId="1077" w:customStyle="1">
    <w:name w:val="Стиль4"/>
    <w:basedOn w:val="795"/>
    <w:next w:val="793"/>
    <w:uiPriority w:val="99"/>
    <w:pPr>
      <w:ind w:firstLine="567"/>
      <w:keepLines/>
      <w:widowControl w:val="off"/>
      <w:suppressLineNumbers/>
    </w:pPr>
  </w:style>
  <w:style w:type="paragraph" w:styleId="1078" w:customStyle="1">
    <w:name w:val="Таблица заголовок"/>
    <w:basedOn w:val="793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79" w:customStyle="1">
    <w:name w:val="текст таблицы"/>
    <w:basedOn w:val="793"/>
    <w:uiPriority w:val="99"/>
    <w:pPr>
      <w:ind w:right="-102"/>
      <w:jc w:val="left"/>
      <w:spacing w:before="120" w:after="0"/>
    </w:pPr>
  </w:style>
  <w:style w:type="paragraph" w:styleId="1080" w:customStyle="1">
    <w:name w:val="Пункт Знак"/>
    <w:basedOn w:val="793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81" w:customStyle="1">
    <w:name w:val="a"/>
    <w:basedOn w:val="793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82" w:customStyle="1">
    <w:name w:val="Словарная статья"/>
    <w:basedOn w:val="793"/>
    <w:next w:val="793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83" w:customStyle="1">
    <w:name w:val="Комментарий пользователя"/>
    <w:basedOn w:val="793"/>
    <w:next w:val="793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84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85">
    <w:name w:val="Balloon Text"/>
    <w:basedOn w:val="793"/>
    <w:link w:val="1086"/>
    <w:uiPriority w:val="99"/>
    <w:semiHidden/>
    <w:rPr>
      <w:sz w:val="20"/>
      <w:szCs w:val="2"/>
    </w:rPr>
  </w:style>
  <w:style w:type="character" w:styleId="1086" w:customStyle="1">
    <w:name w:val="Текст выноски Знак"/>
    <w:link w:val="1085"/>
    <w:uiPriority w:val="99"/>
    <w:semiHidden/>
    <w:rPr>
      <w:szCs w:val="2"/>
    </w:rPr>
  </w:style>
  <w:style w:type="character" w:styleId="1087" w:customStyle="1">
    <w:name w:val="label_body_text_1"/>
    <w:uiPriority w:val="99"/>
  </w:style>
  <w:style w:type="paragraph" w:styleId="1088" w:customStyle="1">
    <w:name w:val="Заголовок 1.Document Header1"/>
    <w:basedOn w:val="793"/>
    <w:next w:val="793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089" w:customStyle="1">
    <w:name w:val="ConsPlusNormal"/>
    <w:link w:val="1149"/>
    <w:qFormat/>
    <w:pPr>
      <w:ind w:firstLine="720"/>
      <w:widowControl w:val="off"/>
    </w:pPr>
    <w:rPr>
      <w:rFonts w:ascii="Arial" w:hAnsi="Arial" w:cs="Arial"/>
    </w:rPr>
  </w:style>
  <w:style w:type="character" w:styleId="1090" w:customStyle="1">
    <w:name w:val="Знак Знак11"/>
    <w:uiPriority w:val="99"/>
    <w:rPr>
      <w:sz w:val="24"/>
      <w:szCs w:val="24"/>
      <w:lang w:val="ru-RU" w:eastAsia="ru-RU"/>
    </w:rPr>
  </w:style>
  <w:style w:type="character" w:styleId="1091">
    <w:name w:val="annotation reference"/>
    <w:uiPriority w:val="99"/>
    <w:semiHidden/>
    <w:rPr>
      <w:sz w:val="16"/>
      <w:szCs w:val="16"/>
    </w:rPr>
  </w:style>
  <w:style w:type="paragraph" w:styleId="1092">
    <w:name w:val="annotation text"/>
    <w:basedOn w:val="793"/>
    <w:link w:val="1093"/>
    <w:uiPriority w:val="99"/>
    <w:semiHidden/>
    <w:rPr>
      <w:sz w:val="20"/>
      <w:szCs w:val="20"/>
    </w:rPr>
  </w:style>
  <w:style w:type="character" w:styleId="1093" w:customStyle="1">
    <w:name w:val="Текст примечания Знак"/>
    <w:link w:val="1092"/>
    <w:uiPriority w:val="99"/>
    <w:semiHidden/>
  </w:style>
  <w:style w:type="paragraph" w:styleId="1094">
    <w:name w:val="annotation subject"/>
    <w:basedOn w:val="1092"/>
    <w:next w:val="1092"/>
    <w:link w:val="1095"/>
    <w:uiPriority w:val="99"/>
    <w:semiHidden/>
    <w:rPr>
      <w:b/>
      <w:bCs/>
    </w:rPr>
  </w:style>
  <w:style w:type="character" w:styleId="1095" w:customStyle="1">
    <w:name w:val="Тема примечания Знак"/>
    <w:link w:val="1094"/>
    <w:uiPriority w:val="99"/>
    <w:semiHidden/>
    <w:rPr>
      <w:b/>
      <w:bCs/>
      <w:sz w:val="20"/>
      <w:szCs w:val="20"/>
    </w:rPr>
  </w:style>
  <w:style w:type="paragraph" w:styleId="1096" w:customStyle="1">
    <w:name w:val="20"/>
    <w:basedOn w:val="793"/>
    <w:uiPriority w:val="99"/>
    <w:pPr>
      <w:ind w:left="104" w:right="104"/>
      <w:jc w:val="left"/>
      <w:spacing w:before="104" w:after="104"/>
    </w:pPr>
  </w:style>
  <w:style w:type="character" w:styleId="1097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098" w:customStyle="1">
    <w:name w:val="Пункт"/>
    <w:basedOn w:val="793"/>
    <w:link w:val="1125"/>
    <w:pPr>
      <w:ind w:left="1404" w:hanging="504"/>
      <w:spacing w:after="0"/>
      <w:tabs>
        <w:tab w:val="num" w:pos="1980" w:leader="none"/>
      </w:tabs>
    </w:pPr>
  </w:style>
  <w:style w:type="paragraph" w:styleId="1099" w:customStyle="1">
    <w:name w:val="Подпункт"/>
    <w:basedOn w:val="1098"/>
    <w:pPr>
      <w:ind w:left="1728" w:hanging="648"/>
      <w:tabs>
        <w:tab w:val="clear" w:pos="1980" w:leader="none"/>
        <w:tab w:val="num" w:pos="2520" w:leader="none"/>
      </w:tabs>
    </w:pPr>
  </w:style>
  <w:style w:type="paragraph" w:styleId="1100">
    <w:name w:val="Document Map"/>
    <w:basedOn w:val="793"/>
    <w:link w:val="1101"/>
    <w:uiPriority w:val="99"/>
    <w:semiHidden/>
    <w:pPr>
      <w:shd w:val="clear" w:color="auto" w:fill="000080"/>
    </w:pPr>
    <w:rPr>
      <w:sz w:val="2"/>
      <w:szCs w:val="2"/>
    </w:rPr>
  </w:style>
  <w:style w:type="character" w:styleId="1101" w:customStyle="1">
    <w:name w:val="Схема документа Знак"/>
    <w:link w:val="1100"/>
    <w:uiPriority w:val="99"/>
    <w:semiHidden/>
    <w:rPr>
      <w:sz w:val="2"/>
      <w:szCs w:val="2"/>
    </w:rPr>
  </w:style>
  <w:style w:type="paragraph" w:styleId="1102" w:customStyle="1">
    <w:name w:val="Таблица шапка"/>
    <w:basedOn w:val="793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03" w:customStyle="1">
    <w:name w:val="Таблица текст"/>
    <w:basedOn w:val="793"/>
    <w:pPr>
      <w:ind w:left="57" w:right="57"/>
      <w:jc w:val="left"/>
      <w:spacing w:before="40" w:after="40"/>
    </w:pPr>
    <w:rPr>
      <w:sz w:val="22"/>
      <w:szCs w:val="22"/>
    </w:rPr>
  </w:style>
  <w:style w:type="paragraph" w:styleId="1104" w:customStyle="1">
    <w:name w:val="пункт"/>
    <w:basedOn w:val="793"/>
    <w:uiPriority w:val="99"/>
    <w:pPr>
      <w:numPr>
        <w:ilvl w:val="2"/>
        <w:numId w:val="7"/>
      </w:numPr>
      <w:jc w:val="left"/>
      <w:spacing w:before="60"/>
    </w:pPr>
  </w:style>
  <w:style w:type="character" w:styleId="1105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06">
    <w:name w:val="index 1"/>
    <w:basedOn w:val="793"/>
    <w:next w:val="793"/>
    <w:uiPriority w:val="99"/>
    <w:semiHidden/>
    <w:pPr>
      <w:ind w:left="240" w:hanging="240"/>
    </w:pPr>
  </w:style>
  <w:style w:type="paragraph" w:styleId="1107" w:customStyle="1">
    <w:name w:val="Обычный1"/>
    <w:uiPriority w:val="99"/>
    <w:rPr>
      <w:sz w:val="24"/>
      <w:szCs w:val="24"/>
    </w:rPr>
  </w:style>
  <w:style w:type="paragraph" w:styleId="1108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09">
    <w:name w:val="No Spacing"/>
    <w:uiPriority w:val="1"/>
    <w:qFormat/>
    <w:rPr>
      <w:sz w:val="24"/>
      <w:szCs w:val="24"/>
    </w:rPr>
  </w:style>
  <w:style w:type="paragraph" w:styleId="1110">
    <w:name w:val="endnote text"/>
    <w:basedOn w:val="793"/>
    <w:link w:val="1111"/>
    <w:uiPriority w:val="99"/>
    <w:semiHidden/>
    <w:rPr>
      <w:sz w:val="20"/>
      <w:szCs w:val="20"/>
    </w:rPr>
  </w:style>
  <w:style w:type="character" w:styleId="1111" w:customStyle="1">
    <w:name w:val="Текст концевой сноски Знак"/>
    <w:basedOn w:val="803"/>
    <w:link w:val="1110"/>
    <w:uiPriority w:val="99"/>
  </w:style>
  <w:style w:type="character" w:styleId="1112">
    <w:name w:val="endnote reference"/>
    <w:uiPriority w:val="99"/>
    <w:semiHidden/>
    <w:rPr>
      <w:vertAlign w:val="superscript"/>
    </w:rPr>
  </w:style>
  <w:style w:type="paragraph" w:styleId="1113" w:customStyle="1">
    <w:name w:val="Основной текст с отступом11"/>
    <w:basedOn w:val="793"/>
    <w:uiPriority w:val="99"/>
    <w:pPr>
      <w:ind w:firstLine="851"/>
      <w:spacing w:before="60" w:after="0"/>
    </w:pPr>
  </w:style>
  <w:style w:type="character" w:styleId="1114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15">
    <w:name w:val="List Paragraph"/>
    <w:basedOn w:val="793"/>
    <w:link w:val="1132"/>
    <w:uiPriority w:val="34"/>
    <w:qFormat/>
    <w:pPr>
      <w:ind w:left="720"/>
      <w:jc w:val="left"/>
      <w:spacing w:after="0"/>
    </w:pPr>
  </w:style>
  <w:style w:type="character" w:styleId="1116">
    <w:name w:val="Placeholder Text"/>
    <w:basedOn w:val="803"/>
    <w:uiPriority w:val="99"/>
    <w:semiHidden/>
    <w:rPr>
      <w:color w:val="808080"/>
    </w:rPr>
  </w:style>
  <w:style w:type="character" w:styleId="1117" w:customStyle="1">
    <w:name w:val="f"/>
    <w:basedOn w:val="803"/>
  </w:style>
  <w:style w:type="character" w:styleId="1118" w:customStyle="1">
    <w:name w:val="r"/>
    <w:basedOn w:val="803"/>
  </w:style>
  <w:style w:type="paragraph" w:styleId="1119">
    <w:name w:val="Body Text 2"/>
    <w:basedOn w:val="793"/>
    <w:link w:val="1120"/>
    <w:pPr>
      <w:spacing w:after="120" w:line="480" w:lineRule="auto"/>
    </w:pPr>
  </w:style>
  <w:style w:type="character" w:styleId="1120" w:customStyle="1">
    <w:name w:val="Основной текст 2 Знак"/>
    <w:basedOn w:val="803"/>
    <w:link w:val="1119"/>
    <w:rPr>
      <w:sz w:val="24"/>
      <w:szCs w:val="24"/>
    </w:rPr>
  </w:style>
  <w:style w:type="table" w:styleId="1121">
    <w:name w:val="Table Grid"/>
    <w:basedOn w:val="80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2" w:customStyle="1">
    <w:name w:val="Iniiaiie oaeno"/>
    <w:basedOn w:val="793"/>
    <w:uiPriority w:val="99"/>
    <w:pPr>
      <w:jc w:val="center"/>
      <w:spacing w:after="0"/>
    </w:pPr>
    <w:rPr>
      <w:rFonts w:ascii="Arial" w:hAnsi="Arial" w:cs="Arial"/>
    </w:rPr>
  </w:style>
  <w:style w:type="paragraph" w:styleId="1123" w:customStyle="1">
    <w:name w:val="Абзац списка1"/>
    <w:basedOn w:val="793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24" w:customStyle="1">
    <w:name w:val="Таблицы (моноширинный)"/>
    <w:basedOn w:val="793"/>
    <w:next w:val="793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25" w:customStyle="1">
    <w:name w:val="Пункт Знак1"/>
    <w:link w:val="1098"/>
    <w:rPr>
      <w:sz w:val="24"/>
      <w:szCs w:val="24"/>
    </w:rPr>
  </w:style>
  <w:style w:type="paragraph" w:styleId="1126" w:customStyle="1">
    <w:name w:val="Подподпункт"/>
    <w:basedOn w:val="1099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27" w:customStyle="1">
    <w:name w:val="Пункт-3"/>
    <w:basedOn w:val="793"/>
    <w:link w:val="1128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28" w:customStyle="1">
    <w:name w:val="Пункт-3 Знак"/>
    <w:link w:val="1127"/>
    <w:rPr>
      <w:sz w:val="28"/>
    </w:rPr>
  </w:style>
  <w:style w:type="character" w:styleId="1129" w:customStyle="1">
    <w:name w:val="Основной текст (3)_"/>
    <w:basedOn w:val="803"/>
    <w:link w:val="1130"/>
    <w:rPr>
      <w:b/>
      <w:bCs/>
      <w:shd w:val="clear" w:color="auto" w:fill="ffffff"/>
    </w:rPr>
  </w:style>
  <w:style w:type="paragraph" w:styleId="1130" w:customStyle="1">
    <w:name w:val="Основной текст (3)"/>
    <w:basedOn w:val="793"/>
    <w:link w:val="1129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31" w:customStyle="1">
    <w:name w:val="Default"/>
    <w:rPr>
      <w:color w:val="000000"/>
      <w:sz w:val="24"/>
      <w:szCs w:val="24"/>
      <w:lang w:eastAsia="en-US"/>
    </w:rPr>
  </w:style>
  <w:style w:type="character" w:styleId="1132" w:customStyle="1">
    <w:name w:val="Абзац списка Знак"/>
    <w:basedOn w:val="803"/>
    <w:link w:val="1115"/>
    <w:uiPriority w:val="34"/>
    <w:qFormat/>
    <w:rPr>
      <w:sz w:val="24"/>
      <w:szCs w:val="24"/>
    </w:rPr>
  </w:style>
  <w:style w:type="paragraph" w:styleId="1133" w:customStyle="1">
    <w:name w:val="Пункт-4"/>
    <w:basedOn w:val="793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34" w:customStyle="1">
    <w:name w:val="комментарий"/>
    <w:uiPriority w:val="99"/>
    <w:rPr>
      <w:i/>
      <w:u w:val="none"/>
      <w:shd w:val="clear" w:color="auto" w:fill="ffff99"/>
    </w:rPr>
  </w:style>
  <w:style w:type="paragraph" w:styleId="1135">
    <w:name w:val="Revision"/>
    <w:hidden/>
    <w:uiPriority w:val="99"/>
    <w:semiHidden/>
    <w:rPr>
      <w:sz w:val="24"/>
      <w:szCs w:val="24"/>
    </w:rPr>
  </w:style>
  <w:style w:type="paragraph" w:styleId="1136" w:customStyle="1">
    <w:name w:val="Ариал"/>
    <w:basedOn w:val="793"/>
    <w:link w:val="1137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37" w:customStyle="1">
    <w:name w:val="Ариал Знак1"/>
    <w:link w:val="1136"/>
    <w:rPr>
      <w:rFonts w:ascii="Arial" w:hAnsi="Arial"/>
      <w:sz w:val="24"/>
    </w:rPr>
  </w:style>
  <w:style w:type="paragraph" w:styleId="1138" w:customStyle="1">
    <w:name w:val="Цитата1"/>
    <w:basedOn w:val="793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39" w:customStyle="1">
    <w:name w:val="Заголовок_1"/>
    <w:basedOn w:val="793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40" w:customStyle="1">
    <w:name w:val="Пункт_3"/>
    <w:basedOn w:val="793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41" w:customStyle="1">
    <w:name w:val="Пункт_2"/>
    <w:basedOn w:val="793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42" w:customStyle="1">
    <w:name w:val="Пункт_5"/>
    <w:basedOn w:val="1140"/>
    <w:uiPriority w:val="99"/>
    <w:pPr>
      <w:numPr>
        <w:ilvl w:val="4"/>
      </w:numPr>
    </w:pPr>
  </w:style>
  <w:style w:type="paragraph" w:styleId="1143">
    <w:name w:val="Caption"/>
    <w:basedOn w:val="793"/>
    <w:next w:val="793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44" w:customStyle="1">
    <w:name w:val="Times 12"/>
    <w:basedOn w:val="793"/>
    <w:pPr>
      <w:ind w:firstLine="567"/>
      <w:spacing w:after="0"/>
    </w:pPr>
    <w:rPr>
      <w:bCs/>
      <w:szCs w:val="22"/>
    </w:rPr>
  </w:style>
  <w:style w:type="paragraph" w:styleId="1145" w:customStyle="1">
    <w:name w:val="МРСК_нумерованный_список"/>
    <w:basedOn w:val="970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46" w:customStyle="1">
    <w:name w:val="буквы"/>
    <w:basedOn w:val="793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47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48" w:customStyle="1">
    <w:name w:val="Пункт б/н"/>
    <w:basedOn w:val="793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49" w:customStyle="1">
    <w:name w:val="ConsPlusNormal Знак"/>
    <w:link w:val="1089"/>
    <w:rPr>
      <w:rFonts w:ascii="Arial" w:hAnsi="Arial" w:cs="Arial"/>
    </w:rPr>
  </w:style>
  <w:style w:type="paragraph" w:styleId="1150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51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52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53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image" Target="media/image1.wmf"/><Relationship Id="rId25" Type="http://schemas.openxmlformats.org/officeDocument/2006/relationships/oleObject" Target="embeddings/oleObject1.bin"/><Relationship Id="rId26" Type="http://schemas.openxmlformats.org/officeDocument/2006/relationships/image" Target="media/image2.wmf"/><Relationship Id="rId27" Type="http://schemas.openxmlformats.org/officeDocument/2006/relationships/oleObject" Target="embeddings/oleObject2.bin"/><Relationship Id="rId28" Type="http://schemas.openxmlformats.org/officeDocument/2006/relationships/image" Target="media/image3.wmf"/><Relationship Id="rId29" Type="http://schemas.openxmlformats.org/officeDocument/2006/relationships/oleObject" Target="embeddings/oleObject3.bin"/><Relationship Id="rId30" Type="http://schemas.openxmlformats.org/officeDocument/2006/relationships/hyperlink" Target="https://rmsp.nalog.ru/" TargetMode="External"/><Relationship Id="rId31" Type="http://schemas.openxmlformats.org/officeDocument/2006/relationships/hyperlink" Target="https://npd.nalog.ru/check-status/" TargetMode="External"/><Relationship Id="rId32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0B96A-F420-47A6-BB9C-7F8B3957D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955</cp:revision>
  <dcterms:created xsi:type="dcterms:W3CDTF">2021-09-25T09:21:00Z</dcterms:created>
  <dcterms:modified xsi:type="dcterms:W3CDTF">2025-11-13T03:47:24Z</dcterms:modified>
</cp:coreProperties>
</file>